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D203" w14:textId="77777777" w:rsidR="001C49C8" w:rsidRPr="000A35C8" w:rsidRDefault="001C49C8" w:rsidP="00100576">
      <w:pPr>
        <w:spacing w:after="0" w:line="360" w:lineRule="auto"/>
        <w:ind w:right="-850"/>
        <w:rPr>
          <w:rFonts w:ascii="Times New Roman" w:hAnsi="Times New Roman" w:cs="Times New Roman"/>
          <w:b/>
          <w:bCs/>
          <w:sz w:val="24"/>
          <w:szCs w:val="24"/>
          <w:lang w:val="en-US"/>
        </w:rPr>
      </w:pPr>
      <w:r w:rsidRPr="000A35C8">
        <w:rPr>
          <w:rFonts w:ascii="Times New Roman" w:hAnsi="Times New Roman" w:cs="Times New Roman"/>
          <w:b/>
          <w:bCs/>
          <w:sz w:val="24"/>
          <w:szCs w:val="24"/>
          <w:lang w:val="en-US"/>
        </w:rPr>
        <w:t>EPR method: methemoglobinemia in patients with connective tissue dysplasia</w:t>
      </w:r>
    </w:p>
    <w:p w14:paraId="1D4A74FD" w14:textId="77777777" w:rsidR="003F586E" w:rsidRPr="007069B6" w:rsidRDefault="003F586E" w:rsidP="000A35C8">
      <w:pPr>
        <w:spacing w:after="0" w:line="360" w:lineRule="auto"/>
        <w:ind w:left="-142" w:right="566"/>
        <w:jc w:val="center"/>
        <w:rPr>
          <w:rFonts w:ascii="Times New Roman" w:hAnsi="Times New Roman" w:cs="Times New Roman"/>
          <w:b/>
          <w:bCs/>
          <w:sz w:val="28"/>
          <w:szCs w:val="28"/>
          <w:lang w:val="en-US"/>
        </w:rPr>
      </w:pPr>
    </w:p>
    <w:p w14:paraId="4C76D4B8" w14:textId="77777777" w:rsidR="00D617D1" w:rsidRPr="006B658B" w:rsidRDefault="00D617D1" w:rsidP="000A35C8">
      <w:pPr>
        <w:pStyle w:val="1"/>
        <w:widowControl w:val="0"/>
        <w:pBdr>
          <w:top w:val="nil"/>
          <w:left w:val="nil"/>
          <w:bottom w:val="nil"/>
          <w:right w:val="nil"/>
          <w:between w:val="nil"/>
        </w:pBdr>
        <w:spacing w:after="0" w:line="360" w:lineRule="auto"/>
        <w:ind w:left="-142" w:right="566"/>
        <w:jc w:val="center"/>
        <w:rPr>
          <w:b/>
          <w:color w:val="000000"/>
          <w:sz w:val="21"/>
          <w:szCs w:val="21"/>
          <w:vertAlign w:val="superscript"/>
        </w:rPr>
      </w:pPr>
      <w:r w:rsidRPr="000A35C8">
        <w:rPr>
          <w:b/>
          <w:color w:val="000000"/>
          <w:sz w:val="21"/>
          <w:szCs w:val="21"/>
          <w:u w:val="single"/>
        </w:rPr>
        <w:t>M</w:t>
      </w:r>
      <w:r w:rsidRPr="006B658B">
        <w:rPr>
          <w:b/>
          <w:color w:val="000000"/>
          <w:sz w:val="21"/>
          <w:szCs w:val="21"/>
          <w:u w:val="single"/>
        </w:rPr>
        <w:t>.</w:t>
      </w:r>
      <w:r w:rsidRPr="000A35C8">
        <w:rPr>
          <w:b/>
          <w:color w:val="000000"/>
          <w:sz w:val="21"/>
          <w:szCs w:val="21"/>
          <w:u w:val="single"/>
        </w:rPr>
        <w:t>I</w:t>
      </w:r>
      <w:r w:rsidRPr="006B658B">
        <w:rPr>
          <w:b/>
          <w:color w:val="000000"/>
          <w:sz w:val="21"/>
          <w:szCs w:val="21"/>
          <w:u w:val="single"/>
        </w:rPr>
        <w:t>.</w:t>
      </w:r>
      <w:r w:rsidRPr="000A35C8">
        <w:rPr>
          <w:b/>
          <w:color w:val="000000"/>
          <w:sz w:val="21"/>
          <w:szCs w:val="21"/>
          <w:u w:val="single"/>
        </w:rPr>
        <w:t>Ibragimova</w:t>
      </w:r>
      <w:r w:rsidRPr="006B658B">
        <w:rPr>
          <w:b/>
          <w:color w:val="000000"/>
          <w:sz w:val="21"/>
          <w:szCs w:val="21"/>
          <w:u w:val="single"/>
          <w:vertAlign w:val="superscript"/>
        </w:rPr>
        <w:t>1</w:t>
      </w:r>
      <w:r w:rsidRPr="006B658B">
        <w:rPr>
          <w:b/>
          <w:color w:val="000000"/>
          <w:sz w:val="21"/>
          <w:szCs w:val="21"/>
        </w:rPr>
        <w:t xml:space="preserve">, </w:t>
      </w:r>
      <w:r w:rsidRPr="000A35C8">
        <w:rPr>
          <w:b/>
          <w:color w:val="000000"/>
          <w:sz w:val="21"/>
          <w:szCs w:val="21"/>
        </w:rPr>
        <w:t>A</w:t>
      </w:r>
      <w:r w:rsidRPr="006B658B">
        <w:rPr>
          <w:b/>
          <w:color w:val="000000"/>
          <w:sz w:val="21"/>
          <w:szCs w:val="21"/>
        </w:rPr>
        <w:t>.</w:t>
      </w:r>
      <w:r w:rsidRPr="000A35C8">
        <w:rPr>
          <w:b/>
          <w:color w:val="000000"/>
          <w:sz w:val="21"/>
          <w:szCs w:val="21"/>
        </w:rPr>
        <w:t>I</w:t>
      </w:r>
      <w:r w:rsidRPr="006B658B">
        <w:rPr>
          <w:b/>
          <w:color w:val="000000"/>
          <w:sz w:val="21"/>
          <w:szCs w:val="21"/>
        </w:rPr>
        <w:t xml:space="preserve">. </w:t>
      </w:r>
      <w:r w:rsidRPr="000A35C8">
        <w:rPr>
          <w:b/>
          <w:color w:val="000000"/>
          <w:sz w:val="21"/>
          <w:szCs w:val="21"/>
        </w:rPr>
        <w:t>Chushnikov</w:t>
      </w:r>
      <w:r w:rsidRPr="006B658B">
        <w:rPr>
          <w:b/>
          <w:color w:val="000000"/>
          <w:sz w:val="21"/>
          <w:szCs w:val="21"/>
          <w:vertAlign w:val="superscript"/>
        </w:rPr>
        <w:t>1</w:t>
      </w:r>
      <w:r w:rsidRPr="006B658B">
        <w:rPr>
          <w:b/>
          <w:color w:val="000000"/>
          <w:sz w:val="21"/>
          <w:szCs w:val="21"/>
        </w:rPr>
        <w:t xml:space="preserve">, </w:t>
      </w:r>
      <w:r w:rsidRPr="000A35C8">
        <w:rPr>
          <w:b/>
          <w:color w:val="000000"/>
          <w:sz w:val="21"/>
          <w:szCs w:val="21"/>
        </w:rPr>
        <w:t>I</w:t>
      </w:r>
      <w:r w:rsidRPr="006B658B">
        <w:rPr>
          <w:b/>
          <w:color w:val="000000"/>
          <w:sz w:val="21"/>
          <w:szCs w:val="21"/>
        </w:rPr>
        <w:t>.</w:t>
      </w:r>
      <w:r w:rsidRPr="000A35C8">
        <w:rPr>
          <w:b/>
          <w:color w:val="000000"/>
          <w:sz w:val="21"/>
          <w:szCs w:val="21"/>
        </w:rPr>
        <w:t>V</w:t>
      </w:r>
      <w:r w:rsidRPr="006B658B">
        <w:rPr>
          <w:b/>
          <w:color w:val="000000"/>
          <w:sz w:val="21"/>
          <w:szCs w:val="21"/>
        </w:rPr>
        <w:t>.</w:t>
      </w:r>
      <w:r w:rsidRPr="000A35C8">
        <w:rPr>
          <w:b/>
          <w:color w:val="000000"/>
          <w:sz w:val="21"/>
          <w:szCs w:val="21"/>
        </w:rPr>
        <w:t>Yatsyk</w:t>
      </w:r>
      <w:r w:rsidRPr="006B658B">
        <w:rPr>
          <w:b/>
          <w:color w:val="000000"/>
          <w:sz w:val="21"/>
          <w:szCs w:val="21"/>
          <w:vertAlign w:val="superscript"/>
        </w:rPr>
        <w:t>1</w:t>
      </w:r>
      <w:r w:rsidRPr="006B658B">
        <w:rPr>
          <w:b/>
          <w:color w:val="000000"/>
          <w:sz w:val="21"/>
          <w:szCs w:val="21"/>
        </w:rPr>
        <w:t xml:space="preserve">, </w:t>
      </w:r>
      <w:r w:rsidRPr="000A35C8">
        <w:rPr>
          <w:b/>
          <w:color w:val="000000"/>
          <w:sz w:val="21"/>
          <w:szCs w:val="21"/>
        </w:rPr>
        <w:t>D</w:t>
      </w:r>
      <w:r w:rsidRPr="006B658B">
        <w:rPr>
          <w:b/>
          <w:color w:val="000000"/>
          <w:sz w:val="21"/>
          <w:szCs w:val="21"/>
        </w:rPr>
        <w:t>.</w:t>
      </w:r>
      <w:r w:rsidRPr="000A35C8">
        <w:rPr>
          <w:b/>
          <w:color w:val="000000"/>
          <w:sz w:val="21"/>
          <w:szCs w:val="21"/>
        </w:rPr>
        <w:t>Kh</w:t>
      </w:r>
      <w:r w:rsidRPr="006B658B">
        <w:rPr>
          <w:b/>
          <w:color w:val="000000"/>
          <w:sz w:val="21"/>
          <w:szCs w:val="21"/>
        </w:rPr>
        <w:t>.</w:t>
      </w:r>
      <w:r w:rsidRPr="000A35C8">
        <w:rPr>
          <w:b/>
          <w:color w:val="000000"/>
          <w:sz w:val="21"/>
          <w:szCs w:val="21"/>
        </w:rPr>
        <w:t>Khaibullina</w:t>
      </w:r>
      <w:r w:rsidRPr="006B658B">
        <w:rPr>
          <w:b/>
          <w:color w:val="000000"/>
          <w:sz w:val="21"/>
          <w:szCs w:val="21"/>
          <w:vertAlign w:val="superscript"/>
        </w:rPr>
        <w:t>2</w:t>
      </w:r>
      <w:r w:rsidRPr="006B658B">
        <w:rPr>
          <w:b/>
          <w:color w:val="000000"/>
          <w:sz w:val="21"/>
          <w:szCs w:val="21"/>
        </w:rPr>
        <w:t xml:space="preserve">, </w:t>
      </w:r>
      <w:r w:rsidRPr="000A35C8">
        <w:rPr>
          <w:b/>
          <w:color w:val="000000"/>
          <w:sz w:val="21"/>
          <w:szCs w:val="21"/>
        </w:rPr>
        <w:t>G</w:t>
      </w:r>
      <w:r w:rsidRPr="006B658B">
        <w:rPr>
          <w:b/>
          <w:color w:val="000000"/>
          <w:sz w:val="21"/>
          <w:szCs w:val="21"/>
        </w:rPr>
        <w:t>.</w:t>
      </w:r>
      <w:r w:rsidRPr="000A35C8">
        <w:rPr>
          <w:b/>
          <w:color w:val="000000"/>
          <w:sz w:val="21"/>
          <w:szCs w:val="21"/>
        </w:rPr>
        <w:t>G</w:t>
      </w:r>
      <w:r w:rsidRPr="006B658B">
        <w:rPr>
          <w:b/>
          <w:color w:val="000000"/>
          <w:sz w:val="21"/>
          <w:szCs w:val="21"/>
        </w:rPr>
        <w:t>.</w:t>
      </w:r>
      <w:r w:rsidRPr="000A35C8">
        <w:rPr>
          <w:b/>
          <w:color w:val="000000"/>
          <w:sz w:val="21"/>
          <w:szCs w:val="21"/>
        </w:rPr>
        <w:t>Gumarov</w:t>
      </w:r>
      <w:r w:rsidRPr="006B658B">
        <w:rPr>
          <w:b/>
          <w:color w:val="000000"/>
          <w:sz w:val="21"/>
          <w:szCs w:val="21"/>
          <w:vertAlign w:val="superscript"/>
        </w:rPr>
        <w:t>1</w:t>
      </w:r>
    </w:p>
    <w:p w14:paraId="05CB6346" w14:textId="77777777" w:rsidR="00D617D1" w:rsidRPr="006B658B" w:rsidRDefault="00D617D1" w:rsidP="000A35C8">
      <w:pPr>
        <w:pStyle w:val="1"/>
        <w:widowControl w:val="0"/>
        <w:pBdr>
          <w:top w:val="nil"/>
          <w:left w:val="nil"/>
          <w:bottom w:val="nil"/>
          <w:right w:val="nil"/>
          <w:between w:val="nil"/>
        </w:pBdr>
        <w:spacing w:after="0" w:line="360" w:lineRule="auto"/>
        <w:ind w:left="-142" w:right="566"/>
        <w:jc w:val="center"/>
        <w:rPr>
          <w:b/>
          <w:color w:val="000000"/>
        </w:rPr>
      </w:pPr>
    </w:p>
    <w:p w14:paraId="66AC3265" w14:textId="77777777" w:rsidR="00D617D1" w:rsidRPr="000A35C8" w:rsidRDefault="00D617D1" w:rsidP="000A35C8">
      <w:pPr>
        <w:spacing w:after="0" w:line="240" w:lineRule="auto"/>
        <w:ind w:left="-142" w:right="566"/>
        <w:contextualSpacing/>
        <w:jc w:val="center"/>
        <w:rPr>
          <w:rFonts w:ascii="Times New Roman" w:hAnsi="Times New Roman" w:cs="Times New Roman"/>
          <w:sz w:val="16"/>
          <w:szCs w:val="16"/>
          <w:lang w:val="en-US"/>
        </w:rPr>
      </w:pPr>
      <w:r w:rsidRPr="000A35C8">
        <w:rPr>
          <w:rFonts w:ascii="Times New Roman" w:hAnsi="Times New Roman" w:cs="Times New Roman"/>
          <w:sz w:val="16"/>
          <w:szCs w:val="16"/>
          <w:vertAlign w:val="superscript"/>
          <w:lang w:val="en-US"/>
        </w:rPr>
        <w:t>1</w:t>
      </w:r>
      <w:r w:rsidRPr="000A35C8">
        <w:rPr>
          <w:rFonts w:ascii="Times New Roman" w:hAnsi="Times New Roman" w:cs="Times New Roman"/>
          <w:sz w:val="16"/>
          <w:szCs w:val="16"/>
          <w:lang w:val="en-US"/>
        </w:rPr>
        <w:t>Zavoisky Physical-Technical Institute, FRC Kazan Scientific Center of RAS, Kazan, Russia</w:t>
      </w:r>
    </w:p>
    <w:p w14:paraId="77162ED8" w14:textId="77777777" w:rsidR="00D617D1" w:rsidRPr="000A35C8" w:rsidRDefault="00D617D1" w:rsidP="000A35C8">
      <w:pPr>
        <w:spacing w:after="0" w:line="240" w:lineRule="auto"/>
        <w:ind w:left="-142" w:right="566"/>
        <w:jc w:val="center"/>
        <w:rPr>
          <w:rFonts w:ascii="Times New Roman" w:eastAsia="CMR10" w:hAnsi="Times New Roman" w:cs="Times New Roman"/>
          <w:sz w:val="16"/>
          <w:szCs w:val="16"/>
          <w:lang w:val="en-US"/>
        </w:rPr>
      </w:pPr>
      <w:r w:rsidRPr="000A35C8">
        <w:rPr>
          <w:rFonts w:ascii="Times New Roman" w:eastAsia="CMR8" w:hAnsi="Times New Roman" w:cs="Times New Roman"/>
          <w:sz w:val="16"/>
          <w:szCs w:val="16"/>
          <w:vertAlign w:val="superscript"/>
          <w:lang w:val="en-US"/>
        </w:rPr>
        <w:t>2</w:t>
      </w:r>
      <w:r w:rsidRPr="000A35C8">
        <w:rPr>
          <w:rFonts w:ascii="Times New Roman" w:eastAsia="CMR10" w:hAnsi="Times New Roman" w:cs="Times New Roman"/>
          <w:sz w:val="16"/>
          <w:szCs w:val="16"/>
          <w:lang w:val="en-US"/>
        </w:rPr>
        <w:t>Kazan State Medical Academy - Branch Campus of the FSBEIFPE RMACPE MOH, Russia</w:t>
      </w:r>
    </w:p>
    <w:p w14:paraId="291012BA" w14:textId="77777777" w:rsidR="00460E64" w:rsidRDefault="00460E64" w:rsidP="000A35C8">
      <w:pPr>
        <w:spacing w:after="0" w:line="360" w:lineRule="auto"/>
        <w:ind w:left="-142" w:right="566"/>
        <w:jc w:val="center"/>
        <w:rPr>
          <w:rFonts w:ascii="Times New Roman" w:eastAsia="CMR10" w:hAnsi="Times New Roman" w:cs="Times New Roman"/>
          <w:sz w:val="24"/>
          <w:szCs w:val="24"/>
          <w:lang w:val="en-US"/>
        </w:rPr>
      </w:pPr>
    </w:p>
    <w:p w14:paraId="68AB1F97" w14:textId="77777777" w:rsidR="00E94BEA" w:rsidRPr="000A35C8" w:rsidRDefault="00E94BEA" w:rsidP="000A35C8">
      <w:pPr>
        <w:spacing w:after="0" w:line="240" w:lineRule="auto"/>
        <w:ind w:left="-142" w:right="566"/>
        <w:jc w:val="both"/>
        <w:rPr>
          <w:rFonts w:ascii="Times New Roman" w:hAnsi="Times New Roman" w:cs="Times New Roman"/>
          <w:sz w:val="20"/>
          <w:szCs w:val="20"/>
          <w:lang w:val="en-US"/>
        </w:rPr>
      </w:pPr>
      <w:r w:rsidRPr="000A35C8">
        <w:rPr>
          <w:rFonts w:ascii="Times New Roman" w:hAnsi="Times New Roman" w:cs="Times New Roman"/>
          <w:sz w:val="20"/>
          <w:szCs w:val="20"/>
          <w:lang w:val="en-US"/>
        </w:rPr>
        <w:t xml:space="preserve">Hemoglobin (Hb) is a complex protein that is the main component of red blood cells. </w:t>
      </w:r>
      <w:r w:rsidR="00CA6758" w:rsidRPr="000A35C8">
        <w:rPr>
          <w:rFonts w:ascii="Times New Roman" w:hAnsi="Times New Roman" w:cs="Times New Roman"/>
          <w:sz w:val="20"/>
          <w:szCs w:val="20"/>
          <w:lang w:val="en-US"/>
        </w:rPr>
        <w:t xml:space="preserve">Hb consists of the protein globin and heme, a porphyrin core containing </w:t>
      </w:r>
      <w:r w:rsidR="00CA6758" w:rsidRPr="000A35C8">
        <w:rPr>
          <w:rFonts w:ascii="Times New Roman" w:hAnsi="Times New Roman" w:cs="Times New Roman"/>
          <w:sz w:val="20"/>
          <w:szCs w:val="20"/>
          <w:shd w:val="clear" w:color="auto" w:fill="FFFFFF"/>
          <w:lang w:val="en-US"/>
        </w:rPr>
        <w:t>ferrous</w:t>
      </w:r>
      <w:r w:rsidR="00CA6758" w:rsidRPr="000A35C8">
        <w:rPr>
          <w:rFonts w:ascii="Times New Roman" w:hAnsi="Times New Roman" w:cs="Times New Roman"/>
          <w:sz w:val="20"/>
          <w:szCs w:val="20"/>
          <w:lang w:val="en-US"/>
        </w:rPr>
        <w:t xml:space="preserve"> iron.</w:t>
      </w:r>
      <w:r w:rsidR="00895F18" w:rsidRPr="000A35C8">
        <w:rPr>
          <w:rFonts w:ascii="Times New Roman" w:hAnsi="Times New Roman" w:cs="Times New Roman"/>
          <w:sz w:val="20"/>
          <w:szCs w:val="20"/>
          <w:lang w:val="en-US"/>
        </w:rPr>
        <w:t xml:space="preserve"> </w:t>
      </w:r>
      <w:r w:rsidRPr="000A35C8">
        <w:rPr>
          <w:rFonts w:ascii="Times New Roman" w:hAnsi="Times New Roman" w:cs="Times New Roman"/>
          <w:sz w:val="20"/>
          <w:szCs w:val="20"/>
          <w:lang w:val="en-US"/>
        </w:rPr>
        <w:t xml:space="preserve">Under the influence of a number of endogenous and exogenous factors (such as nitrogen oxides, chlorates, some toxic and pain-relieving drugs), </w:t>
      </w:r>
      <w:r w:rsidR="00CA6758" w:rsidRPr="000A35C8">
        <w:rPr>
          <w:rFonts w:ascii="Times New Roman" w:hAnsi="Times New Roman" w:cs="Times New Roman"/>
          <w:sz w:val="20"/>
          <w:szCs w:val="20"/>
          <w:shd w:val="clear" w:color="auto" w:fill="FFFFFF"/>
          <w:lang w:val="en-US"/>
        </w:rPr>
        <w:t>oxidation of heme iron from Fe</w:t>
      </w:r>
      <w:r w:rsidR="00CA6758" w:rsidRPr="000A35C8">
        <w:rPr>
          <w:rFonts w:ascii="Times New Roman" w:hAnsi="Times New Roman" w:cs="Times New Roman"/>
          <w:sz w:val="20"/>
          <w:szCs w:val="20"/>
          <w:shd w:val="clear" w:color="auto" w:fill="FFFFFF"/>
          <w:vertAlign w:val="superscript"/>
          <w:lang w:val="en-US"/>
        </w:rPr>
        <w:t>2+</w:t>
      </w:r>
      <w:r w:rsidR="00CA6758" w:rsidRPr="000A35C8">
        <w:rPr>
          <w:rFonts w:ascii="Times New Roman" w:hAnsi="Times New Roman" w:cs="Times New Roman"/>
          <w:sz w:val="20"/>
          <w:szCs w:val="20"/>
          <w:shd w:val="clear" w:color="auto" w:fill="FFFFFF"/>
          <w:lang w:val="en-US"/>
        </w:rPr>
        <w:t xml:space="preserve"> (d</w:t>
      </w:r>
      <w:r w:rsidR="00CA6758" w:rsidRPr="000A35C8">
        <w:rPr>
          <w:rFonts w:ascii="Times New Roman" w:hAnsi="Times New Roman" w:cs="Times New Roman"/>
          <w:sz w:val="20"/>
          <w:szCs w:val="20"/>
          <w:shd w:val="clear" w:color="auto" w:fill="FFFFFF"/>
          <w:vertAlign w:val="superscript"/>
          <w:lang w:val="en-US"/>
        </w:rPr>
        <w:t>6</w:t>
      </w:r>
      <w:r w:rsidR="00CA6758" w:rsidRPr="000A35C8">
        <w:rPr>
          <w:rFonts w:ascii="Times New Roman" w:hAnsi="Times New Roman" w:cs="Times New Roman"/>
          <w:sz w:val="20"/>
          <w:szCs w:val="20"/>
          <w:shd w:val="clear" w:color="auto" w:fill="FFFFFF"/>
          <w:lang w:val="en-US"/>
        </w:rPr>
        <w:t>) to Fe</w:t>
      </w:r>
      <w:r w:rsidR="00CA6758" w:rsidRPr="000A35C8">
        <w:rPr>
          <w:rFonts w:ascii="Times New Roman" w:hAnsi="Times New Roman" w:cs="Times New Roman"/>
          <w:sz w:val="20"/>
          <w:szCs w:val="20"/>
          <w:shd w:val="clear" w:color="auto" w:fill="FFFFFF"/>
          <w:vertAlign w:val="superscript"/>
          <w:lang w:val="en-US"/>
        </w:rPr>
        <w:t>3+</w:t>
      </w:r>
      <w:r w:rsidR="00CA6758" w:rsidRPr="000A35C8">
        <w:rPr>
          <w:rFonts w:ascii="Times New Roman" w:hAnsi="Times New Roman" w:cs="Times New Roman"/>
          <w:sz w:val="20"/>
          <w:szCs w:val="20"/>
          <w:shd w:val="clear" w:color="auto" w:fill="FFFFFF"/>
          <w:lang w:val="en-US"/>
        </w:rPr>
        <w:t xml:space="preserve"> (d</w:t>
      </w:r>
      <w:r w:rsidR="00CA6758" w:rsidRPr="000A35C8">
        <w:rPr>
          <w:rFonts w:ascii="Times New Roman" w:hAnsi="Times New Roman" w:cs="Times New Roman"/>
          <w:sz w:val="20"/>
          <w:szCs w:val="20"/>
          <w:shd w:val="clear" w:color="auto" w:fill="FFFFFF"/>
          <w:vertAlign w:val="superscript"/>
          <w:lang w:val="en-US"/>
        </w:rPr>
        <w:t>5</w:t>
      </w:r>
      <w:r w:rsidR="00CA6758" w:rsidRPr="000A35C8">
        <w:rPr>
          <w:rFonts w:ascii="Times New Roman" w:hAnsi="Times New Roman" w:cs="Times New Roman"/>
          <w:sz w:val="20"/>
          <w:szCs w:val="20"/>
          <w:shd w:val="clear" w:color="auto" w:fill="FFFFFF"/>
          <w:lang w:val="en-US"/>
        </w:rPr>
        <w:t>, high-spin ferric state) can occur, that is, the formation of methemoglobin (</w:t>
      </w:r>
      <w:proofErr w:type="spellStart"/>
      <w:r w:rsidR="00CA6758" w:rsidRPr="000A35C8">
        <w:rPr>
          <w:rFonts w:ascii="Times New Roman" w:hAnsi="Times New Roman" w:cs="Times New Roman"/>
          <w:sz w:val="20"/>
          <w:szCs w:val="20"/>
          <w:shd w:val="clear" w:color="auto" w:fill="FFFFFF"/>
          <w:lang w:val="en-US"/>
        </w:rPr>
        <w:t>MetHb</w:t>
      </w:r>
      <w:proofErr w:type="spellEnd"/>
      <w:r w:rsidR="00CA6758" w:rsidRPr="000A35C8">
        <w:rPr>
          <w:rFonts w:ascii="Times New Roman" w:hAnsi="Times New Roman" w:cs="Times New Roman"/>
          <w:sz w:val="20"/>
          <w:szCs w:val="20"/>
          <w:shd w:val="clear" w:color="auto" w:fill="FFFFFF"/>
          <w:lang w:val="en-US"/>
        </w:rPr>
        <w:t xml:space="preserve">). Normally, the concentration of </w:t>
      </w:r>
      <w:proofErr w:type="spellStart"/>
      <w:r w:rsidR="00CA6758" w:rsidRPr="000A35C8">
        <w:rPr>
          <w:rFonts w:ascii="Times New Roman" w:hAnsi="Times New Roman" w:cs="Times New Roman"/>
          <w:sz w:val="20"/>
          <w:szCs w:val="20"/>
          <w:shd w:val="clear" w:color="auto" w:fill="FFFFFF"/>
          <w:lang w:val="en-US"/>
        </w:rPr>
        <w:t>MetHb</w:t>
      </w:r>
      <w:proofErr w:type="spellEnd"/>
      <w:r w:rsidR="00CA6758" w:rsidRPr="000A35C8">
        <w:rPr>
          <w:rFonts w:ascii="Times New Roman" w:hAnsi="Times New Roman" w:cs="Times New Roman"/>
          <w:sz w:val="20"/>
          <w:szCs w:val="20"/>
          <w:shd w:val="clear" w:color="auto" w:fill="FFFFFF"/>
          <w:lang w:val="en-US"/>
        </w:rPr>
        <w:t xml:space="preserve"> should not exceed 2% of the total hemoglobin concentration. </w:t>
      </w:r>
      <w:r w:rsidRPr="000A35C8">
        <w:rPr>
          <w:rFonts w:ascii="Times New Roman" w:hAnsi="Times New Roman" w:cs="Times New Roman"/>
          <w:sz w:val="20"/>
          <w:szCs w:val="20"/>
          <w:lang w:val="en-US"/>
        </w:rPr>
        <w:t xml:space="preserve">Since the iron in </w:t>
      </w:r>
      <w:proofErr w:type="spellStart"/>
      <w:r w:rsidRPr="000A35C8">
        <w:rPr>
          <w:rFonts w:ascii="Times New Roman" w:hAnsi="Times New Roman" w:cs="Times New Roman"/>
          <w:sz w:val="20"/>
          <w:szCs w:val="20"/>
          <w:lang w:val="en-US"/>
        </w:rPr>
        <w:t>MetHb</w:t>
      </w:r>
      <w:proofErr w:type="spellEnd"/>
      <w:r w:rsidRPr="000A35C8">
        <w:rPr>
          <w:rFonts w:ascii="Times New Roman" w:hAnsi="Times New Roman" w:cs="Times New Roman"/>
          <w:sz w:val="20"/>
          <w:szCs w:val="20"/>
          <w:lang w:val="en-US"/>
        </w:rPr>
        <w:t xml:space="preserve"> is in an oxidized state (Fe</w:t>
      </w:r>
      <w:r w:rsidRPr="000A35C8">
        <w:rPr>
          <w:rFonts w:ascii="Times New Roman" w:hAnsi="Times New Roman" w:cs="Times New Roman"/>
          <w:sz w:val="20"/>
          <w:szCs w:val="20"/>
          <w:vertAlign w:val="superscript"/>
          <w:lang w:val="en-US"/>
        </w:rPr>
        <w:t xml:space="preserve">3+ </w:t>
      </w:r>
      <w:r w:rsidRPr="000A35C8">
        <w:rPr>
          <w:rFonts w:ascii="Times New Roman" w:hAnsi="Times New Roman" w:cs="Times New Roman"/>
          <w:sz w:val="20"/>
          <w:szCs w:val="20"/>
          <w:lang w:val="en-US"/>
        </w:rPr>
        <w:t>instead of Fe</w:t>
      </w:r>
      <w:r w:rsidRPr="000A35C8">
        <w:rPr>
          <w:rFonts w:ascii="Times New Roman" w:hAnsi="Times New Roman" w:cs="Times New Roman"/>
          <w:sz w:val="20"/>
          <w:szCs w:val="20"/>
          <w:vertAlign w:val="superscript"/>
          <w:lang w:val="en-US"/>
        </w:rPr>
        <w:t>2+</w:t>
      </w:r>
      <w:r w:rsidRPr="000A35C8">
        <w:rPr>
          <w:rFonts w:ascii="Times New Roman" w:hAnsi="Times New Roman" w:cs="Times New Roman"/>
          <w:sz w:val="20"/>
          <w:szCs w:val="20"/>
          <w:lang w:val="en-US"/>
        </w:rPr>
        <w:t xml:space="preserve">), this form of hemoglobin is not able to transport oxygen. This fact means that an increase in </w:t>
      </w:r>
      <w:proofErr w:type="spellStart"/>
      <w:r w:rsidRPr="000A35C8">
        <w:rPr>
          <w:rFonts w:ascii="Times New Roman" w:hAnsi="Times New Roman" w:cs="Times New Roman"/>
          <w:sz w:val="20"/>
          <w:szCs w:val="20"/>
          <w:lang w:val="en-US"/>
        </w:rPr>
        <w:t>MetHb</w:t>
      </w:r>
      <w:proofErr w:type="spellEnd"/>
      <w:r w:rsidRPr="000A35C8">
        <w:rPr>
          <w:rFonts w:ascii="Times New Roman" w:hAnsi="Times New Roman" w:cs="Times New Roman"/>
          <w:sz w:val="20"/>
          <w:szCs w:val="20"/>
          <w:lang w:val="en-US"/>
        </w:rPr>
        <w:t xml:space="preserve"> </w:t>
      </w:r>
      <w:r w:rsidR="006B658B">
        <w:rPr>
          <w:rFonts w:ascii="Times New Roman" w:hAnsi="Times New Roman" w:cs="Times New Roman"/>
          <w:sz w:val="20"/>
          <w:szCs w:val="20"/>
          <w:lang w:val="en-US"/>
        </w:rPr>
        <w:t>concentration</w:t>
      </w:r>
      <w:r w:rsidR="006B658B" w:rsidRPr="006B658B">
        <w:rPr>
          <w:rFonts w:ascii="Times New Roman" w:hAnsi="Times New Roman" w:cs="Times New Roman"/>
          <w:sz w:val="20"/>
          <w:szCs w:val="20"/>
          <w:lang w:val="en-US"/>
        </w:rPr>
        <w:t xml:space="preserve"> </w:t>
      </w:r>
      <w:r w:rsidRPr="000A35C8">
        <w:rPr>
          <w:rFonts w:ascii="Times New Roman" w:hAnsi="Times New Roman" w:cs="Times New Roman"/>
          <w:sz w:val="20"/>
          <w:szCs w:val="20"/>
          <w:lang w:val="en-US"/>
        </w:rPr>
        <w:t>can lead to methemoglobinemia, a condition in which oxygen transport to tissues is impaired.</w:t>
      </w:r>
    </w:p>
    <w:p w14:paraId="07E7E2A3" w14:textId="77777777" w:rsidR="009B5850" w:rsidRDefault="009B5850" w:rsidP="000A35C8">
      <w:pPr>
        <w:pStyle w:val="1"/>
        <w:spacing w:after="0" w:line="240" w:lineRule="auto"/>
        <w:ind w:left="-142" w:right="566" w:firstLine="284"/>
        <w:jc w:val="both"/>
        <w:rPr>
          <w:rFonts w:eastAsiaTheme="minorHAnsi"/>
          <w:sz w:val="20"/>
          <w:szCs w:val="20"/>
          <w:lang w:eastAsia="en-US"/>
        </w:rPr>
      </w:pPr>
      <w:r w:rsidRPr="000A35C8">
        <w:rPr>
          <w:rFonts w:eastAsiaTheme="minorHAnsi"/>
          <w:sz w:val="20"/>
          <w:szCs w:val="20"/>
          <w:lang w:eastAsia="en-US"/>
        </w:rPr>
        <w:t>One of the fairly common pathologies is connective tissue dysplasia (CTD) - a multi-organ and multi-system pathology with progressive clinical course. There are several aspects that may link methemoglobin and CTD, although these connections are currently hypothetical. In essence, this is an increased risk of developing methemoglobinemia due to oxidative stress, which disrupts the structure and function of connective tissue. Moreover, elevated methemoglobin levels can aggravate tissue hypoxia, which negatively affects the condition of connective tissue.</w:t>
      </w:r>
    </w:p>
    <w:p w14:paraId="65EE4794" w14:textId="77777777" w:rsidR="000A35C8" w:rsidRDefault="000A35C8" w:rsidP="000A35C8">
      <w:pPr>
        <w:spacing w:after="0" w:line="240" w:lineRule="auto"/>
        <w:ind w:left="-142" w:right="566" w:firstLine="426"/>
        <w:jc w:val="both"/>
        <w:rPr>
          <w:rFonts w:ascii="Times New Roman" w:eastAsia="Times New Roman" w:hAnsi="Times New Roman" w:cs="Times New Roman"/>
          <w:sz w:val="20"/>
          <w:szCs w:val="20"/>
          <w:lang w:val="en-US" w:eastAsia="ru-RU"/>
        </w:rPr>
      </w:pPr>
      <w:r w:rsidRPr="000A35C8">
        <w:rPr>
          <w:rFonts w:ascii="Times New Roman" w:eastAsia="Times New Roman" w:hAnsi="Times New Roman" w:cs="Times New Roman"/>
          <w:sz w:val="20"/>
          <w:szCs w:val="20"/>
          <w:lang w:val="en-US" w:eastAsia="ru-RU"/>
        </w:rPr>
        <w:t xml:space="preserve">In this work, blood samples of patients with connective tissue dysplasia associated with back pain were studied using the </w:t>
      </w:r>
      <w:r>
        <w:rPr>
          <w:rFonts w:ascii="Times New Roman" w:eastAsia="Times New Roman" w:hAnsi="Times New Roman" w:cs="Times New Roman"/>
          <w:sz w:val="20"/>
          <w:szCs w:val="20"/>
          <w:lang w:val="en-US" w:eastAsia="ru-RU"/>
        </w:rPr>
        <w:t xml:space="preserve">X-band </w:t>
      </w:r>
      <w:r w:rsidRPr="000A35C8">
        <w:rPr>
          <w:rFonts w:ascii="Times New Roman" w:eastAsia="Times New Roman" w:hAnsi="Times New Roman" w:cs="Times New Roman"/>
          <w:sz w:val="20"/>
          <w:szCs w:val="20"/>
          <w:lang w:val="en-US" w:eastAsia="ru-RU"/>
        </w:rPr>
        <w:t xml:space="preserve">EPR in the temperature range of 5 - 80K. EPR spectra were recorded using the spectrometer "Bruker Plus" at a frequency of ~9.38 GHz with a modulation frequency of 100 kHz, modulation amplitude of 5 G and microwave power of 20 </w:t>
      </w:r>
      <w:proofErr w:type="spellStart"/>
      <w:r w:rsidRPr="000A35C8">
        <w:rPr>
          <w:rFonts w:ascii="Times New Roman" w:eastAsia="Times New Roman" w:hAnsi="Times New Roman" w:cs="Times New Roman"/>
          <w:sz w:val="20"/>
          <w:szCs w:val="20"/>
          <w:lang w:val="en-US" w:eastAsia="ru-RU"/>
        </w:rPr>
        <w:t>mW</w:t>
      </w:r>
      <w:proofErr w:type="spellEnd"/>
      <w:r w:rsidRPr="000A35C8">
        <w:rPr>
          <w:rFonts w:ascii="Times New Roman" w:eastAsia="Times New Roman" w:hAnsi="Times New Roman" w:cs="Times New Roman"/>
          <w:sz w:val="20"/>
          <w:szCs w:val="20"/>
          <w:lang w:val="en-US" w:eastAsia="ru-RU"/>
        </w:rPr>
        <w:t xml:space="preserve"> from blood samples of equal volume (0.15 ml).</w:t>
      </w:r>
    </w:p>
    <w:p w14:paraId="013CD3BC" w14:textId="77777777" w:rsidR="00A021BA" w:rsidRDefault="00A021BA" w:rsidP="00A021BA">
      <w:pPr>
        <w:spacing w:after="0" w:line="240" w:lineRule="auto"/>
        <w:ind w:left="-142" w:right="566" w:firstLine="426"/>
        <w:jc w:val="both"/>
        <w:rPr>
          <w:rFonts w:ascii="Times New Roman" w:hAnsi="Times New Roman" w:cs="Times New Roman"/>
          <w:sz w:val="20"/>
          <w:szCs w:val="20"/>
          <w:lang w:val="en-US"/>
        </w:rPr>
      </w:pPr>
      <w:r w:rsidRPr="00A021BA">
        <w:rPr>
          <w:rFonts w:ascii="Times New Roman" w:hAnsi="Times New Roman" w:cs="Times New Roman"/>
          <w:sz w:val="20"/>
          <w:szCs w:val="20"/>
          <w:lang w:val="en-US"/>
        </w:rPr>
        <w:t>Fig</w:t>
      </w:r>
      <w:r w:rsidR="00A7305F">
        <w:rPr>
          <w:rFonts w:ascii="Times New Roman" w:hAnsi="Times New Roman" w:cs="Times New Roman"/>
          <w:sz w:val="20"/>
          <w:szCs w:val="20"/>
          <w:lang w:val="en-US"/>
        </w:rPr>
        <w:t>.</w:t>
      </w:r>
      <w:r w:rsidRPr="00A021BA">
        <w:rPr>
          <w:rFonts w:ascii="Times New Roman" w:hAnsi="Times New Roman" w:cs="Times New Roman"/>
          <w:sz w:val="20"/>
          <w:szCs w:val="20"/>
          <w:lang w:val="en-US"/>
        </w:rPr>
        <w:t xml:space="preserve"> 1a-b show the EPR spectra of blood recorded at 5 and 80K, respectively. As can be seen from Fig</w:t>
      </w:r>
      <w:r w:rsidR="00A7305F">
        <w:rPr>
          <w:rFonts w:ascii="Times New Roman" w:hAnsi="Times New Roman" w:cs="Times New Roman"/>
          <w:sz w:val="20"/>
          <w:szCs w:val="20"/>
          <w:lang w:val="en-US"/>
        </w:rPr>
        <w:t>.</w:t>
      </w:r>
      <w:r w:rsidRPr="00A021BA">
        <w:rPr>
          <w:rFonts w:ascii="Times New Roman" w:hAnsi="Times New Roman" w:cs="Times New Roman"/>
          <w:sz w:val="20"/>
          <w:szCs w:val="20"/>
          <w:lang w:val="en-US"/>
        </w:rPr>
        <w:t>1a, at a temperature of 5K the absorption line from Fe</w:t>
      </w:r>
      <w:r w:rsidRPr="00A021BA">
        <w:rPr>
          <w:rFonts w:ascii="Times New Roman" w:hAnsi="Times New Roman" w:cs="Times New Roman"/>
          <w:sz w:val="20"/>
          <w:szCs w:val="20"/>
          <w:vertAlign w:val="superscript"/>
          <w:lang w:val="en-US"/>
        </w:rPr>
        <w:t>3+</w:t>
      </w:r>
      <w:r w:rsidRPr="00A021BA">
        <w:rPr>
          <w:rFonts w:ascii="Times New Roman" w:hAnsi="Times New Roman" w:cs="Times New Roman"/>
          <w:sz w:val="20"/>
          <w:szCs w:val="20"/>
          <w:lang w:val="en-US"/>
        </w:rPr>
        <w:t xml:space="preserve"> - </w:t>
      </w:r>
      <w:proofErr w:type="spellStart"/>
      <w:r w:rsidRPr="00A021BA">
        <w:rPr>
          <w:rFonts w:ascii="Times New Roman" w:hAnsi="Times New Roman" w:cs="Times New Roman"/>
          <w:sz w:val="20"/>
          <w:szCs w:val="20"/>
          <w:lang w:val="en-US"/>
        </w:rPr>
        <w:t>MetHb</w:t>
      </w:r>
      <w:proofErr w:type="spellEnd"/>
      <w:r w:rsidRPr="00A021BA">
        <w:rPr>
          <w:rFonts w:ascii="Times New Roman" w:hAnsi="Times New Roman" w:cs="Times New Roman"/>
          <w:sz w:val="20"/>
          <w:szCs w:val="20"/>
          <w:lang w:val="en-US"/>
        </w:rPr>
        <w:t xml:space="preserve"> with g = 5.81 dominates. Along with the signal from ferric heme, two more (but not intensive) absorption lines with g-factors of 6.37 and 5.31 are </w:t>
      </w:r>
      <w:r w:rsidR="00C160AD">
        <w:rPr>
          <w:rFonts w:ascii="Times New Roman" w:hAnsi="Times New Roman" w:cs="Times New Roman"/>
          <w:sz w:val="20"/>
          <w:szCs w:val="20"/>
          <w:lang w:val="en-US"/>
        </w:rPr>
        <w:t xml:space="preserve">visible </w:t>
      </w:r>
      <w:r w:rsidRPr="00A021BA">
        <w:rPr>
          <w:rFonts w:ascii="Times New Roman" w:hAnsi="Times New Roman" w:cs="Times New Roman"/>
          <w:sz w:val="20"/>
          <w:szCs w:val="20"/>
          <w:lang w:val="en-US"/>
        </w:rPr>
        <w:t>in the three spectra, having non-equivalence of the EPR absorption along the x and y-directions in the heme's plane. This signal is attributed to the high spin ferric heme state of erythrocyte catalase [1]. As can be seen from Fig</w:t>
      </w:r>
      <w:r w:rsidR="00A7305F">
        <w:rPr>
          <w:rFonts w:ascii="Times New Roman" w:hAnsi="Times New Roman" w:cs="Times New Roman"/>
          <w:sz w:val="20"/>
          <w:szCs w:val="20"/>
          <w:lang w:val="en-US"/>
        </w:rPr>
        <w:t>.</w:t>
      </w:r>
      <w:r w:rsidRPr="00A021BA">
        <w:rPr>
          <w:rFonts w:ascii="Times New Roman" w:hAnsi="Times New Roman" w:cs="Times New Roman"/>
          <w:sz w:val="20"/>
          <w:szCs w:val="20"/>
          <w:lang w:val="en-US"/>
        </w:rPr>
        <w:t xml:space="preserve"> 1, the amplitude of the signal (peak-to-peak) from Fe</w:t>
      </w:r>
      <w:r w:rsidRPr="00A021BA">
        <w:rPr>
          <w:rFonts w:ascii="Times New Roman" w:hAnsi="Times New Roman" w:cs="Times New Roman"/>
          <w:sz w:val="20"/>
          <w:szCs w:val="20"/>
          <w:vertAlign w:val="superscript"/>
          <w:lang w:val="en-US"/>
        </w:rPr>
        <w:t>3</w:t>
      </w:r>
      <w:r>
        <w:rPr>
          <w:rFonts w:ascii="Times New Roman" w:hAnsi="Times New Roman" w:cs="Times New Roman"/>
          <w:sz w:val="20"/>
          <w:szCs w:val="20"/>
          <w:vertAlign w:val="superscript"/>
          <w:lang w:val="en-US"/>
        </w:rPr>
        <w:t>+</w:t>
      </w:r>
      <w:r w:rsidRPr="00A021BA">
        <w:rPr>
          <w:rFonts w:ascii="Times New Roman" w:hAnsi="Times New Roman" w:cs="Times New Roman"/>
          <w:sz w:val="20"/>
          <w:szCs w:val="20"/>
          <w:lang w:val="en-US"/>
        </w:rPr>
        <w:t xml:space="preserve"> - </w:t>
      </w:r>
      <w:proofErr w:type="spellStart"/>
      <w:r w:rsidRPr="00A021BA">
        <w:rPr>
          <w:rFonts w:ascii="Times New Roman" w:hAnsi="Times New Roman" w:cs="Times New Roman"/>
          <w:sz w:val="20"/>
          <w:szCs w:val="20"/>
          <w:lang w:val="en-US"/>
        </w:rPr>
        <w:t>MetHb</w:t>
      </w:r>
      <w:proofErr w:type="spellEnd"/>
      <w:r w:rsidRPr="00A021BA">
        <w:rPr>
          <w:rFonts w:ascii="Times New Roman" w:hAnsi="Times New Roman" w:cs="Times New Roman"/>
          <w:sz w:val="20"/>
          <w:szCs w:val="20"/>
          <w:lang w:val="en-US"/>
        </w:rPr>
        <w:t xml:space="preserve"> in spectra 1-3 at both 5K and 80K, although different, is more than two orders of magnitude smaller than the signal from ferric heme in spectrum 4.</w:t>
      </w:r>
    </w:p>
    <w:p w14:paraId="1593740B" w14:textId="77777777" w:rsidR="00736E8B" w:rsidRPr="00A7305F" w:rsidRDefault="00A7305F" w:rsidP="00A021BA">
      <w:pPr>
        <w:spacing w:after="0" w:line="240" w:lineRule="auto"/>
        <w:ind w:left="-142" w:right="566" w:firstLine="426"/>
        <w:jc w:val="both"/>
        <w:rPr>
          <w:rFonts w:ascii="Times New Roman" w:hAnsi="Times New Roman" w:cs="Times New Roman"/>
          <w:sz w:val="20"/>
          <w:szCs w:val="20"/>
          <w:lang w:val="en-US"/>
        </w:rPr>
      </w:pPr>
      <w:bookmarkStart w:id="0" w:name="_Hlk200548785"/>
      <w:r w:rsidRPr="00A7305F">
        <w:rPr>
          <w:rFonts w:ascii="Times New Roman" w:hAnsi="Times New Roman" w:cs="Times New Roman"/>
          <w:sz w:val="20"/>
          <w:szCs w:val="20"/>
          <w:lang w:val="en-US"/>
        </w:rPr>
        <w:t xml:space="preserve">Temperature dependences of the EPR spectra of blood for samples 2 and 4 are shown in Fig. 2. </w:t>
      </w:r>
      <w:r w:rsidR="0020143C">
        <w:rPr>
          <w:rFonts w:ascii="Times New Roman" w:hAnsi="Times New Roman" w:cs="Times New Roman"/>
          <w:sz w:val="20"/>
          <w:szCs w:val="20"/>
          <w:lang w:val="en-US"/>
        </w:rPr>
        <w:t>F</w:t>
      </w:r>
      <w:r w:rsidR="0020143C" w:rsidRPr="00A7305F">
        <w:rPr>
          <w:rFonts w:ascii="Times New Roman" w:hAnsi="Times New Roman" w:cs="Times New Roman"/>
          <w:sz w:val="20"/>
          <w:szCs w:val="20"/>
          <w:lang w:val="en-US"/>
        </w:rPr>
        <w:t>irstly</w:t>
      </w:r>
      <w:r w:rsidR="0020143C">
        <w:rPr>
          <w:rFonts w:ascii="Times New Roman" w:hAnsi="Times New Roman" w:cs="Times New Roman"/>
          <w:sz w:val="20"/>
          <w:szCs w:val="20"/>
          <w:lang w:val="en-US"/>
        </w:rPr>
        <w:t>,</w:t>
      </w:r>
      <w:r w:rsidR="0020143C" w:rsidRPr="00A7305F">
        <w:rPr>
          <w:rFonts w:ascii="Times New Roman" w:hAnsi="Times New Roman" w:cs="Times New Roman"/>
          <w:sz w:val="20"/>
          <w:szCs w:val="20"/>
          <w:lang w:val="en-US"/>
        </w:rPr>
        <w:t xml:space="preserve"> </w:t>
      </w:r>
      <w:r w:rsidR="0020143C">
        <w:rPr>
          <w:rFonts w:ascii="Times New Roman" w:hAnsi="Times New Roman" w:cs="Times New Roman"/>
          <w:sz w:val="20"/>
          <w:szCs w:val="20"/>
          <w:lang w:val="en-US"/>
        </w:rPr>
        <w:t>i</w:t>
      </w:r>
      <w:r w:rsidRPr="00A7305F">
        <w:rPr>
          <w:rFonts w:ascii="Times New Roman" w:hAnsi="Times New Roman" w:cs="Times New Roman"/>
          <w:sz w:val="20"/>
          <w:szCs w:val="20"/>
          <w:lang w:val="en-US"/>
        </w:rPr>
        <w:t>t was found that</w:t>
      </w:r>
      <w:r w:rsidR="0020143C">
        <w:rPr>
          <w:rFonts w:ascii="Times New Roman" w:hAnsi="Times New Roman" w:cs="Times New Roman"/>
          <w:sz w:val="20"/>
          <w:szCs w:val="20"/>
          <w:lang w:val="en-US"/>
        </w:rPr>
        <w:t xml:space="preserve"> </w:t>
      </w:r>
      <w:r w:rsidRPr="00A7305F">
        <w:rPr>
          <w:rFonts w:ascii="Times New Roman" w:hAnsi="Times New Roman" w:cs="Times New Roman"/>
          <w:sz w:val="20"/>
          <w:szCs w:val="20"/>
          <w:lang w:val="en-US"/>
        </w:rPr>
        <w:t>with an increase in temperature from 5 to 80 K, the intensity of the signal from Fe</w:t>
      </w:r>
      <w:r w:rsidRPr="00A7305F">
        <w:rPr>
          <w:rFonts w:ascii="Times New Roman" w:hAnsi="Times New Roman" w:cs="Times New Roman"/>
          <w:sz w:val="20"/>
          <w:szCs w:val="20"/>
          <w:vertAlign w:val="superscript"/>
          <w:lang w:val="en-US"/>
        </w:rPr>
        <w:t>3+</w:t>
      </w:r>
      <w:r w:rsidRPr="00A7305F">
        <w:rPr>
          <w:rFonts w:ascii="Times New Roman" w:hAnsi="Times New Roman" w:cs="Times New Roman"/>
          <w:sz w:val="20"/>
          <w:szCs w:val="20"/>
          <w:lang w:val="en-US"/>
        </w:rPr>
        <w:t xml:space="preserve"> - </w:t>
      </w:r>
      <w:proofErr w:type="spellStart"/>
      <w:r w:rsidRPr="00A7305F">
        <w:rPr>
          <w:rFonts w:ascii="Times New Roman" w:hAnsi="Times New Roman" w:cs="Times New Roman"/>
          <w:sz w:val="20"/>
          <w:szCs w:val="20"/>
          <w:lang w:val="en-US"/>
        </w:rPr>
        <w:t>MetHb</w:t>
      </w:r>
      <w:proofErr w:type="spellEnd"/>
      <w:r w:rsidRPr="00A7305F">
        <w:rPr>
          <w:rFonts w:ascii="Times New Roman" w:hAnsi="Times New Roman" w:cs="Times New Roman"/>
          <w:sz w:val="20"/>
          <w:szCs w:val="20"/>
          <w:lang w:val="en-US"/>
        </w:rPr>
        <w:t xml:space="preserve"> decreases significantly. At the same time, even at 80 K, the signal from Fe</w:t>
      </w:r>
      <w:r w:rsidRPr="00A7305F">
        <w:rPr>
          <w:rFonts w:ascii="Times New Roman" w:hAnsi="Times New Roman" w:cs="Times New Roman"/>
          <w:sz w:val="20"/>
          <w:szCs w:val="20"/>
          <w:vertAlign w:val="superscript"/>
          <w:lang w:val="en-US"/>
        </w:rPr>
        <w:t>3+</w:t>
      </w:r>
      <w:r w:rsidRPr="00A7305F">
        <w:rPr>
          <w:rFonts w:ascii="Times New Roman" w:hAnsi="Times New Roman" w:cs="Times New Roman"/>
          <w:sz w:val="20"/>
          <w:szCs w:val="20"/>
          <w:lang w:val="en-US"/>
        </w:rPr>
        <w:t xml:space="preserve"> - </w:t>
      </w:r>
      <w:proofErr w:type="spellStart"/>
      <w:r w:rsidRPr="00A7305F">
        <w:rPr>
          <w:rFonts w:ascii="Times New Roman" w:hAnsi="Times New Roman" w:cs="Times New Roman"/>
          <w:sz w:val="20"/>
          <w:szCs w:val="20"/>
          <w:lang w:val="en-US"/>
        </w:rPr>
        <w:t>MetHb</w:t>
      </w:r>
      <w:proofErr w:type="spellEnd"/>
      <w:r w:rsidRPr="00A7305F">
        <w:rPr>
          <w:rFonts w:ascii="Times New Roman" w:hAnsi="Times New Roman" w:cs="Times New Roman"/>
          <w:sz w:val="20"/>
          <w:szCs w:val="20"/>
          <w:lang w:val="en-US"/>
        </w:rPr>
        <w:t xml:space="preserve"> dominates in the EPR spectrum of sample 4 (</w:t>
      </w:r>
      <w:r>
        <w:rPr>
          <w:rFonts w:ascii="Times New Roman" w:hAnsi="Times New Roman" w:cs="Times New Roman"/>
          <w:sz w:val="20"/>
          <w:szCs w:val="20"/>
          <w:lang w:val="en-US"/>
        </w:rPr>
        <w:t>see</w:t>
      </w:r>
      <w:r w:rsidRPr="00A7305F">
        <w:rPr>
          <w:rFonts w:ascii="Times New Roman" w:hAnsi="Times New Roman" w:cs="Times New Roman"/>
          <w:sz w:val="20"/>
          <w:szCs w:val="20"/>
          <w:lang w:val="en-US"/>
        </w:rPr>
        <w:t xml:space="preserve"> Fig. 1b and 2b</w:t>
      </w:r>
      <w:r>
        <w:rPr>
          <w:rFonts w:ascii="Times New Roman" w:hAnsi="Times New Roman" w:cs="Times New Roman"/>
          <w:sz w:val="20"/>
          <w:szCs w:val="20"/>
          <w:lang w:val="en-US"/>
        </w:rPr>
        <w:t>)</w:t>
      </w:r>
      <w:r w:rsidRPr="00A7305F">
        <w:rPr>
          <w:rFonts w:ascii="Times New Roman" w:hAnsi="Times New Roman" w:cs="Times New Roman"/>
          <w:sz w:val="20"/>
          <w:szCs w:val="20"/>
          <w:lang w:val="en-US"/>
        </w:rPr>
        <w:t>. Secondly, with an increase in temperature, the line width from Fe</w:t>
      </w:r>
      <w:r w:rsidRPr="00A7305F">
        <w:rPr>
          <w:rFonts w:ascii="Times New Roman" w:hAnsi="Times New Roman" w:cs="Times New Roman"/>
          <w:sz w:val="20"/>
          <w:szCs w:val="20"/>
          <w:vertAlign w:val="superscript"/>
          <w:lang w:val="en-US"/>
        </w:rPr>
        <w:t>3+</w:t>
      </w:r>
      <w:r w:rsidRPr="00A7305F">
        <w:rPr>
          <w:rFonts w:ascii="Times New Roman" w:hAnsi="Times New Roman" w:cs="Times New Roman"/>
          <w:sz w:val="20"/>
          <w:szCs w:val="20"/>
          <w:lang w:val="en-US"/>
        </w:rPr>
        <w:t xml:space="preserve"> - </w:t>
      </w:r>
      <w:proofErr w:type="spellStart"/>
      <w:r w:rsidRPr="00A7305F">
        <w:rPr>
          <w:rFonts w:ascii="Times New Roman" w:hAnsi="Times New Roman" w:cs="Times New Roman"/>
          <w:sz w:val="20"/>
          <w:szCs w:val="20"/>
          <w:lang w:val="en-US"/>
        </w:rPr>
        <w:t>MetHb</w:t>
      </w:r>
      <w:proofErr w:type="spellEnd"/>
      <w:r w:rsidRPr="00A7305F">
        <w:rPr>
          <w:rFonts w:ascii="Times New Roman" w:hAnsi="Times New Roman" w:cs="Times New Roman"/>
          <w:sz w:val="20"/>
          <w:szCs w:val="20"/>
          <w:lang w:val="en-US"/>
        </w:rPr>
        <w:t xml:space="preserve"> increases. </w:t>
      </w:r>
      <w:r w:rsidR="00112164" w:rsidRPr="00112164">
        <w:rPr>
          <w:rFonts w:ascii="Times New Roman" w:hAnsi="Times New Roman" w:cs="Times New Roman"/>
          <w:sz w:val="20"/>
          <w:szCs w:val="20"/>
          <w:lang w:val="en-US"/>
        </w:rPr>
        <w:t xml:space="preserve">It was found </w:t>
      </w:r>
      <w:r w:rsidRPr="00A7305F">
        <w:rPr>
          <w:rFonts w:ascii="Times New Roman" w:hAnsi="Times New Roman" w:cs="Times New Roman"/>
          <w:sz w:val="20"/>
          <w:szCs w:val="20"/>
          <w:lang w:val="en-US"/>
        </w:rPr>
        <w:t xml:space="preserve">that both the absolute value of the line width and the nature of its change (Δ) in the temperature range of 5 – 80 K are different for samples 2 and 4. </w:t>
      </w:r>
      <w:r w:rsidR="00DD3C2F" w:rsidRPr="00DD3C2F">
        <w:rPr>
          <w:rFonts w:ascii="Times New Roman" w:hAnsi="Times New Roman" w:cs="Times New Roman"/>
          <w:sz w:val="20"/>
          <w:szCs w:val="20"/>
          <w:lang w:val="en-US"/>
        </w:rPr>
        <w:t>At 5 K, the line width is 105 and 130 G in spectra 2 and 4, respectively.</w:t>
      </w:r>
      <w:r w:rsidRPr="00A7305F">
        <w:rPr>
          <w:rFonts w:ascii="Times New Roman" w:hAnsi="Times New Roman" w:cs="Times New Roman"/>
          <w:sz w:val="20"/>
          <w:szCs w:val="20"/>
          <w:lang w:val="en-US"/>
        </w:rPr>
        <w:t xml:space="preserve"> The increase in line width in the range </w:t>
      </w:r>
      <w:r w:rsidR="003C3D89">
        <w:rPr>
          <w:rFonts w:ascii="Times New Roman" w:hAnsi="Times New Roman" w:cs="Times New Roman"/>
          <w:sz w:val="20"/>
          <w:szCs w:val="20"/>
          <w:lang w:val="en-US"/>
        </w:rPr>
        <w:t>from</w:t>
      </w:r>
      <w:r w:rsidRPr="00A7305F">
        <w:rPr>
          <w:rFonts w:ascii="Times New Roman" w:hAnsi="Times New Roman" w:cs="Times New Roman"/>
          <w:sz w:val="20"/>
          <w:szCs w:val="20"/>
          <w:lang w:val="en-US"/>
        </w:rPr>
        <w:t xml:space="preserve"> 5</w:t>
      </w:r>
      <w:r w:rsidR="003C3D89">
        <w:rPr>
          <w:rFonts w:ascii="Times New Roman" w:hAnsi="Times New Roman" w:cs="Times New Roman"/>
          <w:sz w:val="20"/>
          <w:szCs w:val="20"/>
          <w:lang w:val="en-US"/>
        </w:rPr>
        <w:t xml:space="preserve"> to</w:t>
      </w:r>
      <w:r w:rsidRPr="00A7305F">
        <w:rPr>
          <w:rFonts w:ascii="Times New Roman" w:hAnsi="Times New Roman" w:cs="Times New Roman"/>
          <w:sz w:val="20"/>
          <w:szCs w:val="20"/>
          <w:lang w:val="en-US"/>
        </w:rPr>
        <w:t xml:space="preserve"> 80K is </w:t>
      </w:r>
      <w:r w:rsidRPr="00A7305F">
        <w:rPr>
          <w:rFonts w:ascii="Times New Roman" w:hAnsi="Times New Roman" w:cs="Times New Roman"/>
          <w:sz w:val="20"/>
          <w:szCs w:val="20"/>
        </w:rPr>
        <w:t>Δ</w:t>
      </w:r>
      <w:r w:rsidRPr="00A7305F">
        <w:rPr>
          <w:rFonts w:ascii="Times New Roman" w:hAnsi="Times New Roman" w:cs="Times New Roman"/>
          <w:sz w:val="20"/>
          <w:szCs w:val="20"/>
          <w:lang w:val="en-US"/>
        </w:rPr>
        <w:t xml:space="preserve"> ~45 G for sample 2 and </w:t>
      </w:r>
      <w:r w:rsidRPr="00A7305F">
        <w:rPr>
          <w:rFonts w:ascii="Times New Roman" w:hAnsi="Times New Roman" w:cs="Times New Roman"/>
          <w:sz w:val="20"/>
          <w:szCs w:val="20"/>
        </w:rPr>
        <w:t>Δ</w:t>
      </w:r>
      <w:r w:rsidRPr="00A7305F">
        <w:rPr>
          <w:rFonts w:ascii="Times New Roman" w:hAnsi="Times New Roman" w:cs="Times New Roman"/>
          <w:sz w:val="20"/>
          <w:szCs w:val="20"/>
          <w:lang w:val="en-US"/>
        </w:rPr>
        <w:t xml:space="preserve"> ~ 65 G for sample 4. Note that the blood </w:t>
      </w:r>
      <w:r w:rsidR="00DD3C2F">
        <w:rPr>
          <w:rFonts w:ascii="Times New Roman" w:hAnsi="Times New Roman" w:cs="Times New Roman"/>
          <w:sz w:val="20"/>
          <w:szCs w:val="20"/>
          <w:lang w:val="en-US"/>
        </w:rPr>
        <w:t>serum</w:t>
      </w:r>
      <w:r w:rsidRPr="00A7305F">
        <w:rPr>
          <w:rFonts w:ascii="Times New Roman" w:hAnsi="Times New Roman" w:cs="Times New Roman"/>
          <w:sz w:val="20"/>
          <w:szCs w:val="20"/>
          <w:lang w:val="en-US"/>
        </w:rPr>
        <w:t xml:space="preserve"> </w:t>
      </w:r>
      <w:r w:rsidR="00594ADF" w:rsidRPr="00A7305F">
        <w:rPr>
          <w:rFonts w:ascii="Times New Roman" w:hAnsi="Times New Roman" w:cs="Times New Roman"/>
          <w:sz w:val="20"/>
          <w:szCs w:val="20"/>
          <w:lang w:val="en-US"/>
        </w:rPr>
        <w:t>spectr</w:t>
      </w:r>
      <w:r w:rsidR="00594ADF">
        <w:rPr>
          <w:rFonts w:ascii="Times New Roman" w:hAnsi="Times New Roman" w:cs="Times New Roman"/>
          <w:sz w:val="20"/>
          <w:szCs w:val="20"/>
          <w:lang w:val="en-US"/>
        </w:rPr>
        <w:t>um</w:t>
      </w:r>
      <w:r w:rsidR="00594ADF" w:rsidRPr="00A7305F">
        <w:rPr>
          <w:rFonts w:ascii="Times New Roman" w:hAnsi="Times New Roman" w:cs="Times New Roman"/>
          <w:sz w:val="20"/>
          <w:szCs w:val="20"/>
          <w:lang w:val="en-US"/>
        </w:rPr>
        <w:t xml:space="preserve"> from sample 4 does</w:t>
      </w:r>
      <w:r w:rsidRPr="00A7305F">
        <w:rPr>
          <w:rFonts w:ascii="Times New Roman" w:hAnsi="Times New Roman" w:cs="Times New Roman"/>
          <w:sz w:val="20"/>
          <w:szCs w:val="20"/>
          <w:lang w:val="en-US"/>
        </w:rPr>
        <w:t xml:space="preserve"> not have any anomalies and </w:t>
      </w:r>
      <w:r w:rsidR="00594ADF">
        <w:rPr>
          <w:rFonts w:ascii="Times New Roman" w:hAnsi="Times New Roman" w:cs="Times New Roman"/>
          <w:sz w:val="20"/>
          <w:szCs w:val="20"/>
          <w:lang w:val="en-US"/>
        </w:rPr>
        <w:t>is</w:t>
      </w:r>
      <w:r w:rsidRPr="00A7305F">
        <w:rPr>
          <w:rFonts w:ascii="Times New Roman" w:hAnsi="Times New Roman" w:cs="Times New Roman"/>
          <w:sz w:val="20"/>
          <w:szCs w:val="20"/>
          <w:lang w:val="en-US"/>
        </w:rPr>
        <w:t xml:space="preserve"> similar to all the samples </w:t>
      </w:r>
      <w:r w:rsidR="002D300A">
        <w:rPr>
          <w:rFonts w:ascii="Times New Roman" w:hAnsi="Times New Roman" w:cs="Times New Roman"/>
          <w:sz w:val="20"/>
          <w:szCs w:val="20"/>
          <w:lang w:val="en-US"/>
        </w:rPr>
        <w:t>tested</w:t>
      </w:r>
      <w:r w:rsidRPr="00A7305F">
        <w:rPr>
          <w:rFonts w:ascii="Times New Roman" w:hAnsi="Times New Roman" w:cs="Times New Roman"/>
          <w:sz w:val="20"/>
          <w:szCs w:val="20"/>
          <w:lang w:val="en-US"/>
        </w:rPr>
        <w:t>.</w:t>
      </w:r>
    </w:p>
    <w:p w14:paraId="54D78BEF" w14:textId="77777777" w:rsidR="00DD3C2F" w:rsidRDefault="00DD3C2F" w:rsidP="000A35C8">
      <w:pPr>
        <w:spacing w:after="0" w:line="240" w:lineRule="auto"/>
        <w:ind w:left="-142" w:right="566" w:firstLine="426"/>
        <w:jc w:val="both"/>
        <w:rPr>
          <w:rFonts w:ascii="Times New Roman" w:hAnsi="Times New Roman" w:cs="Times New Roman"/>
          <w:sz w:val="20"/>
          <w:szCs w:val="20"/>
          <w:lang w:val="en-US"/>
        </w:rPr>
      </w:pPr>
      <w:r w:rsidRPr="00DD3C2F">
        <w:rPr>
          <w:rFonts w:ascii="Times New Roman" w:hAnsi="Times New Roman" w:cs="Times New Roman"/>
          <w:sz w:val="20"/>
          <w:szCs w:val="20"/>
          <w:lang w:val="en-US"/>
        </w:rPr>
        <w:t>Such a significant difference in the concentration of Fe</w:t>
      </w:r>
      <w:r w:rsidRPr="00DD3C2F">
        <w:rPr>
          <w:rFonts w:ascii="Times New Roman" w:hAnsi="Times New Roman" w:cs="Times New Roman"/>
          <w:sz w:val="20"/>
          <w:szCs w:val="20"/>
          <w:vertAlign w:val="superscript"/>
          <w:lang w:val="en-US"/>
        </w:rPr>
        <w:t>3+</w:t>
      </w:r>
      <w:r w:rsidRPr="00DD3C2F">
        <w:rPr>
          <w:rFonts w:ascii="Times New Roman" w:hAnsi="Times New Roman" w:cs="Times New Roman"/>
          <w:sz w:val="20"/>
          <w:szCs w:val="20"/>
          <w:lang w:val="en-US"/>
        </w:rPr>
        <w:t xml:space="preserve"> - </w:t>
      </w:r>
      <w:proofErr w:type="spellStart"/>
      <w:r w:rsidRPr="00DD3C2F">
        <w:rPr>
          <w:rFonts w:ascii="Times New Roman" w:hAnsi="Times New Roman" w:cs="Times New Roman"/>
          <w:sz w:val="20"/>
          <w:szCs w:val="20"/>
          <w:lang w:val="en-US"/>
        </w:rPr>
        <w:t>MetHb</w:t>
      </w:r>
      <w:proofErr w:type="spellEnd"/>
      <w:r w:rsidRPr="00DD3C2F">
        <w:rPr>
          <w:rFonts w:ascii="Times New Roman" w:hAnsi="Times New Roman" w:cs="Times New Roman"/>
          <w:sz w:val="20"/>
          <w:szCs w:val="20"/>
          <w:lang w:val="en-US"/>
        </w:rPr>
        <w:t xml:space="preserve"> in sample 4 relative to samples 1-3 is due, in our opinion, to the severity of CTD. Sample 4 is the blood of a patient with the third (maximum) degree of CTD (male, 17 years old). Against the background of all the main factors causing CTD, such a high degree of methemoglobinemia, apparently, significantly affects the condition of the connective tissue due to hypoxia.</w:t>
      </w:r>
    </w:p>
    <w:p w14:paraId="6C202F2B" w14:textId="77777777" w:rsidR="00DD3C2F" w:rsidRDefault="00DD3C2F" w:rsidP="00724638">
      <w:pPr>
        <w:spacing w:after="0" w:line="240" w:lineRule="auto"/>
        <w:ind w:left="-142" w:right="566" w:firstLine="425"/>
        <w:jc w:val="both"/>
        <w:rPr>
          <w:rFonts w:ascii="Times New Roman" w:hAnsi="Times New Roman" w:cs="Times New Roman"/>
          <w:sz w:val="20"/>
          <w:szCs w:val="20"/>
          <w:lang w:val="en-US"/>
        </w:rPr>
      </w:pPr>
      <w:r w:rsidRPr="00DD3C2F">
        <w:rPr>
          <w:rFonts w:ascii="Times New Roman" w:hAnsi="Times New Roman" w:cs="Times New Roman"/>
          <w:sz w:val="20"/>
          <w:szCs w:val="20"/>
          <w:lang w:val="en-US"/>
        </w:rPr>
        <w:t xml:space="preserve">It should be noted that even with a less pronounced degree of severity of </w:t>
      </w:r>
      <w:r>
        <w:rPr>
          <w:rFonts w:ascii="Times New Roman" w:hAnsi="Times New Roman" w:cs="Times New Roman"/>
          <w:sz w:val="20"/>
          <w:szCs w:val="20"/>
          <w:lang w:val="en-US"/>
        </w:rPr>
        <w:t>CDT</w:t>
      </w:r>
      <w:r w:rsidRPr="00DD3C2F">
        <w:rPr>
          <w:rFonts w:ascii="Times New Roman" w:hAnsi="Times New Roman" w:cs="Times New Roman"/>
          <w:sz w:val="20"/>
          <w:szCs w:val="20"/>
          <w:lang w:val="en-US"/>
        </w:rPr>
        <w:t xml:space="preserve"> (spectra 1-3), the concentration of Fe</w:t>
      </w:r>
      <w:r w:rsidRPr="00DD3C2F">
        <w:rPr>
          <w:rFonts w:ascii="Times New Roman" w:hAnsi="Times New Roman" w:cs="Times New Roman"/>
          <w:sz w:val="20"/>
          <w:szCs w:val="20"/>
          <w:vertAlign w:val="superscript"/>
          <w:lang w:val="en-US"/>
        </w:rPr>
        <w:t>3+</w:t>
      </w:r>
      <w:r w:rsidRPr="00DD3C2F">
        <w:rPr>
          <w:rFonts w:ascii="Times New Roman" w:hAnsi="Times New Roman" w:cs="Times New Roman"/>
          <w:sz w:val="20"/>
          <w:szCs w:val="20"/>
          <w:lang w:val="en-US"/>
        </w:rPr>
        <w:t xml:space="preserve"> - </w:t>
      </w:r>
      <w:proofErr w:type="spellStart"/>
      <w:r w:rsidRPr="00DD3C2F">
        <w:rPr>
          <w:rFonts w:ascii="Times New Roman" w:hAnsi="Times New Roman" w:cs="Times New Roman"/>
          <w:sz w:val="20"/>
          <w:szCs w:val="20"/>
          <w:lang w:val="en-US"/>
        </w:rPr>
        <w:t>MetHb</w:t>
      </w:r>
      <w:proofErr w:type="spellEnd"/>
      <w:r w:rsidRPr="00DD3C2F">
        <w:rPr>
          <w:rFonts w:ascii="Times New Roman" w:hAnsi="Times New Roman" w:cs="Times New Roman"/>
          <w:sz w:val="20"/>
          <w:szCs w:val="20"/>
          <w:lang w:val="en-US"/>
        </w:rPr>
        <w:t xml:space="preserve"> is quite high and even with one degree of </w:t>
      </w:r>
      <w:r>
        <w:rPr>
          <w:rFonts w:ascii="Times New Roman" w:hAnsi="Times New Roman" w:cs="Times New Roman"/>
          <w:sz w:val="20"/>
          <w:szCs w:val="20"/>
          <w:lang w:val="en-US"/>
        </w:rPr>
        <w:t>CDT</w:t>
      </w:r>
      <w:r w:rsidRPr="00DD3C2F">
        <w:rPr>
          <w:rFonts w:ascii="Times New Roman" w:hAnsi="Times New Roman" w:cs="Times New Roman"/>
          <w:sz w:val="20"/>
          <w:szCs w:val="20"/>
          <w:lang w:val="en-US"/>
        </w:rPr>
        <w:t xml:space="preserve"> it can differ by more than 2 times at a temperature of 5K.</w:t>
      </w:r>
    </w:p>
    <w:p w14:paraId="29BE76F7" w14:textId="77777777" w:rsidR="007069B6" w:rsidRDefault="00DD3C2F" w:rsidP="000A35C8">
      <w:pPr>
        <w:spacing w:after="0" w:line="240" w:lineRule="auto"/>
        <w:ind w:left="-142" w:right="566" w:firstLine="425"/>
        <w:jc w:val="both"/>
        <w:rPr>
          <w:rFonts w:ascii="Times New Roman" w:hAnsi="Times New Roman" w:cs="Times New Roman"/>
          <w:sz w:val="20"/>
          <w:szCs w:val="20"/>
          <w:lang w:val="en-US"/>
        </w:rPr>
      </w:pPr>
      <w:r w:rsidRPr="00DD3C2F">
        <w:rPr>
          <w:rFonts w:ascii="Times New Roman" w:hAnsi="Times New Roman" w:cs="Times New Roman"/>
          <w:sz w:val="20"/>
          <w:szCs w:val="20"/>
          <w:lang w:val="en-US"/>
        </w:rPr>
        <w:t xml:space="preserve">We think that in the pathogenesis of connective tissue dysplasia, the role of </w:t>
      </w:r>
      <w:proofErr w:type="spellStart"/>
      <w:r w:rsidRPr="00DD3C2F">
        <w:rPr>
          <w:rFonts w:ascii="Times New Roman" w:hAnsi="Times New Roman" w:cs="Times New Roman"/>
          <w:sz w:val="20"/>
          <w:szCs w:val="20"/>
          <w:lang w:val="en-US"/>
        </w:rPr>
        <w:t>MetHb</w:t>
      </w:r>
      <w:proofErr w:type="spellEnd"/>
      <w:r w:rsidRPr="00DD3C2F">
        <w:rPr>
          <w:rFonts w:ascii="Times New Roman" w:hAnsi="Times New Roman" w:cs="Times New Roman"/>
          <w:sz w:val="20"/>
          <w:szCs w:val="20"/>
          <w:lang w:val="en-US"/>
        </w:rPr>
        <w:t xml:space="preserve"> can be significant, especially in severe CTD. Moreover, the mechanism leading to the formation of methemoglobin, especially in the context of oxidative stress, may be different at different degrees of CTD. Obtained data will certainly be of interest and require further research.</w:t>
      </w:r>
    </w:p>
    <w:p w14:paraId="0AE69C67" w14:textId="77777777" w:rsidR="00DD3C2F" w:rsidRPr="005074E3" w:rsidRDefault="00DD3C2F" w:rsidP="00DD3C2F">
      <w:pPr>
        <w:spacing w:after="0" w:line="240" w:lineRule="auto"/>
        <w:ind w:right="566" w:firstLine="283"/>
        <w:jc w:val="both"/>
        <w:rPr>
          <w:rFonts w:ascii="Times New Roman" w:hAnsi="Times New Roman" w:cs="Times New Roman"/>
          <w:sz w:val="24"/>
          <w:szCs w:val="24"/>
          <w:lang w:val="en-US"/>
        </w:rPr>
      </w:pPr>
    </w:p>
    <w:bookmarkEnd w:id="0"/>
    <w:p w14:paraId="4C0AD783" w14:textId="77777777" w:rsidR="00D617D1" w:rsidRPr="000A35C8" w:rsidRDefault="007069B6" w:rsidP="00DD3C2F">
      <w:pPr>
        <w:pStyle w:val="a8"/>
        <w:numPr>
          <w:ilvl w:val="0"/>
          <w:numId w:val="1"/>
        </w:numPr>
        <w:spacing w:after="0" w:line="360" w:lineRule="auto"/>
        <w:ind w:left="-142" w:right="566" w:firstLine="0"/>
        <w:jc w:val="both"/>
        <w:rPr>
          <w:rFonts w:ascii="Times New Roman" w:hAnsi="Times New Roman" w:cs="Times New Roman"/>
          <w:sz w:val="16"/>
          <w:szCs w:val="16"/>
          <w:lang w:val="en-US"/>
        </w:rPr>
      </w:pPr>
      <w:proofErr w:type="spellStart"/>
      <w:r w:rsidRPr="000A35C8">
        <w:rPr>
          <w:rFonts w:ascii="Times New Roman" w:eastAsia="CMR10" w:hAnsi="Times New Roman" w:cs="Times New Roman"/>
          <w:sz w:val="16"/>
          <w:szCs w:val="16"/>
          <w:lang w:val="en-US"/>
        </w:rPr>
        <w:t>Svistunenko</w:t>
      </w:r>
      <w:proofErr w:type="spellEnd"/>
      <w:r w:rsidRPr="000A35C8">
        <w:rPr>
          <w:rFonts w:ascii="Times New Roman" w:eastAsia="CMR10" w:hAnsi="Times New Roman" w:cs="Times New Roman"/>
          <w:sz w:val="16"/>
          <w:szCs w:val="16"/>
          <w:lang w:val="en-US"/>
        </w:rPr>
        <w:t xml:space="preserve"> D. A.: </w:t>
      </w:r>
      <w:r w:rsidRPr="000A35C8">
        <w:rPr>
          <w:rFonts w:ascii="Times New Roman" w:eastAsia="CMTI10" w:hAnsi="Times New Roman" w:cs="Times New Roman"/>
          <w:sz w:val="16"/>
          <w:szCs w:val="16"/>
          <w:lang w:val="en-US"/>
        </w:rPr>
        <w:t>J. Biomed Res.</w:t>
      </w:r>
      <w:r w:rsidRPr="000A35C8">
        <w:rPr>
          <w:rFonts w:ascii="Times New Roman" w:eastAsia="CMR10" w:hAnsi="Times New Roman" w:cs="Times New Roman"/>
          <w:sz w:val="16"/>
          <w:szCs w:val="16"/>
          <w:lang w:val="en-US"/>
        </w:rPr>
        <w:t xml:space="preserve">, </w:t>
      </w:r>
      <w:r w:rsidRPr="000A35C8">
        <w:rPr>
          <w:rFonts w:ascii="Times New Roman" w:eastAsia="CMBX10" w:hAnsi="Times New Roman" w:cs="Times New Roman"/>
          <w:sz w:val="16"/>
          <w:szCs w:val="16"/>
          <w:lang w:val="en-US"/>
        </w:rPr>
        <w:t>35</w:t>
      </w:r>
      <w:r w:rsidRPr="000A35C8">
        <w:rPr>
          <w:rFonts w:ascii="Times New Roman" w:eastAsia="CMR10" w:hAnsi="Times New Roman" w:cs="Times New Roman"/>
          <w:sz w:val="16"/>
          <w:szCs w:val="16"/>
          <w:lang w:val="en-US"/>
        </w:rPr>
        <w:t>, 294 (2021).</w:t>
      </w:r>
    </w:p>
    <w:p w14:paraId="56FA89FD" w14:textId="77777777" w:rsidR="008B6353" w:rsidRDefault="00AA3A3F" w:rsidP="000A35C8">
      <w:pPr>
        <w:spacing w:after="0" w:line="360" w:lineRule="auto"/>
        <w:ind w:left="-142" w:right="566" w:firstLine="284"/>
        <w:contextualSpacing/>
        <w:jc w:val="both"/>
      </w:pPr>
      <w:r>
        <w:rPr>
          <w:noProof/>
          <w:lang w:eastAsia="ru-RU"/>
        </w:rPr>
        <w:lastRenderedPageBreak/>
        <w:drawing>
          <wp:inline distT="0" distB="0" distL="0" distR="0" wp14:anchorId="2446B560" wp14:editId="47A8F7B8">
            <wp:extent cx="2715101" cy="20774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254" cy="2082939"/>
                    </a:xfrm>
                    <a:prstGeom prst="rect">
                      <a:avLst/>
                    </a:prstGeom>
                    <a:noFill/>
                    <a:ln>
                      <a:noFill/>
                    </a:ln>
                  </pic:spPr>
                </pic:pic>
              </a:graphicData>
            </a:graphic>
          </wp:inline>
        </w:drawing>
      </w:r>
      <w:r>
        <w:rPr>
          <w:noProof/>
          <w:lang w:eastAsia="ru-RU"/>
        </w:rPr>
        <w:drawing>
          <wp:inline distT="0" distB="0" distL="0" distR="0" wp14:anchorId="38343180" wp14:editId="455BC54E">
            <wp:extent cx="2613188" cy="1999488"/>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9394" cy="2004236"/>
                    </a:xfrm>
                    <a:prstGeom prst="rect">
                      <a:avLst/>
                    </a:prstGeom>
                    <a:noFill/>
                    <a:ln>
                      <a:noFill/>
                    </a:ln>
                  </pic:spPr>
                </pic:pic>
              </a:graphicData>
            </a:graphic>
          </wp:inline>
        </w:drawing>
      </w:r>
    </w:p>
    <w:p w14:paraId="648CA119" w14:textId="77777777" w:rsidR="008B6353" w:rsidRPr="00DD3C2F" w:rsidRDefault="00DD3C2F" w:rsidP="00DD3C2F">
      <w:pPr>
        <w:spacing w:after="0" w:line="360" w:lineRule="auto"/>
        <w:ind w:left="-142" w:right="566"/>
        <w:contextualSpacing/>
        <w:jc w:val="both"/>
        <w:rPr>
          <w:rFonts w:ascii="Times New Roman" w:hAnsi="Times New Roman" w:cs="Times New Roman"/>
          <w:sz w:val="16"/>
          <w:szCs w:val="16"/>
          <w:lang w:val="en-US"/>
        </w:rPr>
      </w:pPr>
      <w:r w:rsidRPr="00625F65">
        <w:rPr>
          <w:rFonts w:ascii="Times New Roman" w:hAnsi="Times New Roman" w:cs="Times New Roman"/>
          <w:sz w:val="16"/>
          <w:szCs w:val="16"/>
          <w:lang w:val="en-US"/>
        </w:rPr>
        <w:t xml:space="preserve">Fig.1. </w:t>
      </w:r>
      <w:r w:rsidR="00625F65">
        <w:rPr>
          <w:rFonts w:ascii="Times New Roman" w:hAnsi="Times New Roman" w:cs="Times New Roman"/>
          <w:sz w:val="16"/>
          <w:szCs w:val="16"/>
          <w:lang w:val="en-US"/>
        </w:rPr>
        <w:t xml:space="preserve">X-band </w:t>
      </w:r>
      <w:r w:rsidRPr="00DD3C2F">
        <w:rPr>
          <w:rFonts w:ascii="Times New Roman" w:hAnsi="Times New Roman" w:cs="Times New Roman"/>
          <w:sz w:val="16"/>
          <w:szCs w:val="16"/>
          <w:lang w:val="en-US"/>
        </w:rPr>
        <w:t>EPR spectra blood recorded at 5K (a) and 80K (b)</w:t>
      </w:r>
    </w:p>
    <w:p w14:paraId="020D3565" w14:textId="77777777" w:rsidR="008B6353" w:rsidRPr="00AA3A3F" w:rsidRDefault="00AA3A3F" w:rsidP="00AA3A3F">
      <w:pPr>
        <w:pStyle w:val="a3"/>
      </w:pPr>
      <w:r>
        <w:rPr>
          <w:noProof/>
        </w:rPr>
        <w:drawing>
          <wp:inline distT="0" distB="0" distL="0" distR="0" wp14:anchorId="6CAD17F3" wp14:editId="477CC495">
            <wp:extent cx="2900880" cy="203945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5431" cy="2049683"/>
                    </a:xfrm>
                    <a:prstGeom prst="rect">
                      <a:avLst/>
                    </a:prstGeom>
                    <a:noFill/>
                    <a:ln>
                      <a:noFill/>
                    </a:ln>
                  </pic:spPr>
                </pic:pic>
              </a:graphicData>
            </a:graphic>
          </wp:inline>
        </w:drawing>
      </w:r>
      <w:r w:rsidR="004E5C8A" w:rsidRPr="004E5C8A">
        <w:rPr>
          <w:noProof/>
        </w:rPr>
        <w:drawing>
          <wp:inline distT="0" distB="0" distL="0" distR="0" wp14:anchorId="188E52FC" wp14:editId="271252A2">
            <wp:extent cx="2732363" cy="2090674"/>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0022" cy="2096534"/>
                    </a:xfrm>
                    <a:prstGeom prst="rect">
                      <a:avLst/>
                    </a:prstGeom>
                    <a:noFill/>
                    <a:ln>
                      <a:noFill/>
                    </a:ln>
                  </pic:spPr>
                </pic:pic>
              </a:graphicData>
            </a:graphic>
          </wp:inline>
        </w:drawing>
      </w:r>
    </w:p>
    <w:p w14:paraId="4FC61A17" w14:textId="77777777" w:rsidR="00097D54" w:rsidRPr="000A35C8" w:rsidRDefault="00DD3C2F" w:rsidP="000A35C8">
      <w:pPr>
        <w:spacing w:after="0" w:line="360" w:lineRule="auto"/>
        <w:ind w:left="-142" w:right="566"/>
        <w:contextualSpacing/>
        <w:jc w:val="both"/>
        <w:rPr>
          <w:rFonts w:ascii="Times New Roman" w:eastAsia="CMR10" w:hAnsi="Times New Roman" w:cs="Times New Roman"/>
          <w:sz w:val="16"/>
          <w:szCs w:val="16"/>
          <w:lang w:val="en-US"/>
        </w:rPr>
      </w:pPr>
      <w:r>
        <w:rPr>
          <w:rFonts w:ascii="Times New Roman" w:hAnsi="Times New Roman" w:cs="Times New Roman"/>
          <w:sz w:val="16"/>
          <w:szCs w:val="16"/>
          <w:lang w:val="en-US"/>
        </w:rPr>
        <w:t>Fig.2</w:t>
      </w:r>
      <w:r w:rsidR="00097D54" w:rsidRPr="000A35C8">
        <w:rPr>
          <w:rFonts w:ascii="Times New Roman" w:hAnsi="Times New Roman" w:cs="Times New Roman"/>
          <w:sz w:val="16"/>
          <w:szCs w:val="16"/>
          <w:lang w:val="en-US"/>
        </w:rPr>
        <w:t xml:space="preserve">. </w:t>
      </w:r>
      <w:r w:rsidR="00097D54" w:rsidRPr="000A35C8">
        <w:rPr>
          <w:rFonts w:ascii="Times New Roman" w:eastAsia="CMR10" w:hAnsi="Times New Roman" w:cs="Times New Roman"/>
          <w:sz w:val="16"/>
          <w:szCs w:val="16"/>
          <w:lang w:val="en-US"/>
        </w:rPr>
        <w:t>X-band EPR spectra of blood recorded in the temperature range from 5 to 80K</w:t>
      </w:r>
    </w:p>
    <w:p w14:paraId="7DE3B940" w14:textId="77777777" w:rsidR="00097D54" w:rsidRPr="00097D54" w:rsidRDefault="00097D54" w:rsidP="003C3D89">
      <w:pPr>
        <w:spacing w:after="0" w:line="360" w:lineRule="auto"/>
        <w:ind w:right="566"/>
        <w:contextualSpacing/>
        <w:jc w:val="both"/>
        <w:rPr>
          <w:rFonts w:ascii="Times New Roman" w:hAnsi="Times New Roman" w:cs="Times New Roman"/>
          <w:sz w:val="20"/>
          <w:szCs w:val="20"/>
          <w:lang w:val="en-US"/>
        </w:rPr>
      </w:pPr>
    </w:p>
    <w:sectPr w:rsidR="00097D54" w:rsidRPr="00097D54" w:rsidSect="00100576">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0268" w14:textId="77777777" w:rsidR="00A237DB" w:rsidRDefault="00A237DB" w:rsidP="00F54420">
      <w:pPr>
        <w:spacing w:after="0" w:line="240" w:lineRule="auto"/>
      </w:pPr>
      <w:r>
        <w:separator/>
      </w:r>
    </w:p>
  </w:endnote>
  <w:endnote w:type="continuationSeparator" w:id="0">
    <w:p w14:paraId="646F6928" w14:textId="77777777" w:rsidR="00A237DB" w:rsidRDefault="00A237DB" w:rsidP="00F5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MR8">
    <w:altName w:val="Yu Gothic"/>
    <w:panose1 w:val="00000000000000000000"/>
    <w:charset w:val="80"/>
    <w:family w:val="auto"/>
    <w:notTrueType/>
    <w:pitch w:val="default"/>
    <w:sig w:usb0="00000001" w:usb1="08070000" w:usb2="00000010" w:usb3="00000000" w:csb0="00020000" w:csb1="00000000"/>
  </w:font>
  <w:font w:name="CMR10">
    <w:altName w:val="Yu Gothic"/>
    <w:panose1 w:val="00000000000000000000"/>
    <w:charset w:val="80"/>
    <w:family w:val="auto"/>
    <w:notTrueType/>
    <w:pitch w:val="default"/>
    <w:sig w:usb0="00000001" w:usb1="08070000" w:usb2="00000010" w:usb3="00000000" w:csb0="00020000" w:csb1="00000000"/>
  </w:font>
  <w:font w:name="CMTI10">
    <w:altName w:val="Yu Gothic"/>
    <w:panose1 w:val="00000000000000000000"/>
    <w:charset w:val="80"/>
    <w:family w:val="auto"/>
    <w:notTrueType/>
    <w:pitch w:val="default"/>
    <w:sig w:usb0="00000001" w:usb1="08070000" w:usb2="00000010" w:usb3="00000000" w:csb0="00020000" w:csb1="00000000"/>
  </w:font>
  <w:font w:name="CMBX1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B913" w14:textId="77777777" w:rsidR="00A237DB" w:rsidRDefault="00A237DB" w:rsidP="00F54420">
      <w:pPr>
        <w:spacing w:after="0" w:line="240" w:lineRule="auto"/>
      </w:pPr>
      <w:r>
        <w:separator/>
      </w:r>
    </w:p>
  </w:footnote>
  <w:footnote w:type="continuationSeparator" w:id="0">
    <w:p w14:paraId="5C6292DD" w14:textId="77777777" w:rsidR="00A237DB" w:rsidRDefault="00A237DB" w:rsidP="00F54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822CA"/>
    <w:multiLevelType w:val="hybridMultilevel"/>
    <w:tmpl w:val="2014055C"/>
    <w:lvl w:ilvl="0" w:tplc="1C2E4F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13"/>
    <w:rsid w:val="000245D0"/>
    <w:rsid w:val="00071239"/>
    <w:rsid w:val="00092BFB"/>
    <w:rsid w:val="00097D54"/>
    <w:rsid w:val="000A06CD"/>
    <w:rsid w:val="000A35C8"/>
    <w:rsid w:val="000A382C"/>
    <w:rsid w:val="00100576"/>
    <w:rsid w:val="00112164"/>
    <w:rsid w:val="00136330"/>
    <w:rsid w:val="00172925"/>
    <w:rsid w:val="001C49C8"/>
    <w:rsid w:val="001E08CE"/>
    <w:rsid w:val="0020143C"/>
    <w:rsid w:val="00247F46"/>
    <w:rsid w:val="002516C9"/>
    <w:rsid w:val="00263CE7"/>
    <w:rsid w:val="002B03AC"/>
    <w:rsid w:val="002D300A"/>
    <w:rsid w:val="00327B36"/>
    <w:rsid w:val="00352E13"/>
    <w:rsid w:val="00364DCA"/>
    <w:rsid w:val="00391E94"/>
    <w:rsid w:val="003C2754"/>
    <w:rsid w:val="003C3D89"/>
    <w:rsid w:val="003E188B"/>
    <w:rsid w:val="003F586E"/>
    <w:rsid w:val="0043168D"/>
    <w:rsid w:val="00431A2C"/>
    <w:rsid w:val="00460E64"/>
    <w:rsid w:val="004A1DAF"/>
    <w:rsid w:val="004B2AF5"/>
    <w:rsid w:val="004D7C09"/>
    <w:rsid w:val="004E5C8A"/>
    <w:rsid w:val="004F11C2"/>
    <w:rsid w:val="005074E3"/>
    <w:rsid w:val="005751B5"/>
    <w:rsid w:val="00594ADF"/>
    <w:rsid w:val="005B4FCB"/>
    <w:rsid w:val="00611277"/>
    <w:rsid w:val="00625F65"/>
    <w:rsid w:val="00637B03"/>
    <w:rsid w:val="0064783A"/>
    <w:rsid w:val="00664373"/>
    <w:rsid w:val="00672108"/>
    <w:rsid w:val="0067518F"/>
    <w:rsid w:val="00697248"/>
    <w:rsid w:val="006B658B"/>
    <w:rsid w:val="006D2EB1"/>
    <w:rsid w:val="0070599F"/>
    <w:rsid w:val="007069B6"/>
    <w:rsid w:val="00724638"/>
    <w:rsid w:val="00736E8B"/>
    <w:rsid w:val="00785552"/>
    <w:rsid w:val="007A16E3"/>
    <w:rsid w:val="007A6668"/>
    <w:rsid w:val="007B179C"/>
    <w:rsid w:val="00807D71"/>
    <w:rsid w:val="00812C75"/>
    <w:rsid w:val="00852718"/>
    <w:rsid w:val="00875A1E"/>
    <w:rsid w:val="008864A8"/>
    <w:rsid w:val="00895F18"/>
    <w:rsid w:val="008B6353"/>
    <w:rsid w:val="008C3A47"/>
    <w:rsid w:val="008D5232"/>
    <w:rsid w:val="008E2C59"/>
    <w:rsid w:val="008F16DA"/>
    <w:rsid w:val="008F2D2D"/>
    <w:rsid w:val="009369C2"/>
    <w:rsid w:val="00952BEF"/>
    <w:rsid w:val="00967DC1"/>
    <w:rsid w:val="00975A35"/>
    <w:rsid w:val="009A1BEF"/>
    <w:rsid w:val="009A613F"/>
    <w:rsid w:val="009B5850"/>
    <w:rsid w:val="009B5D56"/>
    <w:rsid w:val="009E0150"/>
    <w:rsid w:val="00A021BA"/>
    <w:rsid w:val="00A237DB"/>
    <w:rsid w:val="00A56F0E"/>
    <w:rsid w:val="00A608D3"/>
    <w:rsid w:val="00A7305F"/>
    <w:rsid w:val="00A936EA"/>
    <w:rsid w:val="00AA3A3F"/>
    <w:rsid w:val="00AF7E5A"/>
    <w:rsid w:val="00B2123B"/>
    <w:rsid w:val="00B54F5B"/>
    <w:rsid w:val="00B63D1D"/>
    <w:rsid w:val="00BA0022"/>
    <w:rsid w:val="00BA2E0E"/>
    <w:rsid w:val="00BA70B0"/>
    <w:rsid w:val="00BB0FFC"/>
    <w:rsid w:val="00BF61C8"/>
    <w:rsid w:val="00C00D4C"/>
    <w:rsid w:val="00C025F3"/>
    <w:rsid w:val="00C160AD"/>
    <w:rsid w:val="00CA6758"/>
    <w:rsid w:val="00CC7FE3"/>
    <w:rsid w:val="00D13DAD"/>
    <w:rsid w:val="00D478CE"/>
    <w:rsid w:val="00D617D1"/>
    <w:rsid w:val="00D72FD2"/>
    <w:rsid w:val="00DD3C2F"/>
    <w:rsid w:val="00DE454B"/>
    <w:rsid w:val="00DE77BE"/>
    <w:rsid w:val="00E2075A"/>
    <w:rsid w:val="00E222F3"/>
    <w:rsid w:val="00E94BEA"/>
    <w:rsid w:val="00F54420"/>
    <w:rsid w:val="00F62574"/>
    <w:rsid w:val="00FB49DC"/>
    <w:rsid w:val="00FC0922"/>
    <w:rsid w:val="00FE2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1B0C7"/>
  <w15:docId w15:val="{14D18AFE-C118-4EC0-AB43-035D9CF0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A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D617D1"/>
    <w:pPr>
      <w:widowControl w:val="0"/>
      <w:spacing w:before="340" w:after="120" w:line="480" w:lineRule="auto"/>
      <w:ind w:left="80" w:firstLine="700"/>
      <w:jc w:val="both"/>
    </w:pPr>
    <w:rPr>
      <w:rFonts w:ascii="Times New Roman" w:eastAsia="Times New Roman" w:hAnsi="Times New Roman" w:cs="Times New Roman"/>
      <w:lang w:eastAsia="ru-RU"/>
    </w:rPr>
  </w:style>
  <w:style w:type="character" w:customStyle="1" w:styleId="20">
    <w:name w:val="Основной текст 2 Знак"/>
    <w:basedOn w:val="a0"/>
    <w:link w:val="2"/>
    <w:rsid w:val="00D617D1"/>
    <w:rPr>
      <w:rFonts w:ascii="Times New Roman" w:eastAsia="Times New Roman" w:hAnsi="Times New Roman" w:cs="Times New Roman"/>
      <w:lang w:eastAsia="ru-RU"/>
    </w:rPr>
  </w:style>
  <w:style w:type="paragraph" w:customStyle="1" w:styleId="1">
    <w:name w:val="Обычный1"/>
    <w:rsid w:val="00D617D1"/>
    <w:pPr>
      <w:spacing w:after="200" w:line="276" w:lineRule="auto"/>
    </w:pPr>
    <w:rPr>
      <w:rFonts w:ascii="Times New Roman" w:eastAsia="Times New Roman" w:hAnsi="Times New Roman" w:cs="Times New Roman"/>
      <w:sz w:val="24"/>
      <w:szCs w:val="24"/>
      <w:lang w:val="en-US" w:eastAsia="ru-RU"/>
    </w:rPr>
  </w:style>
  <w:style w:type="paragraph" w:styleId="a3">
    <w:name w:val="Normal (Web)"/>
    <w:basedOn w:val="a"/>
    <w:uiPriority w:val="99"/>
    <w:unhideWhenUsed/>
    <w:rsid w:val="007B1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ngtext">
    <w:name w:val="long_text"/>
    <w:basedOn w:val="a0"/>
    <w:rsid w:val="00BB0FFC"/>
  </w:style>
  <w:style w:type="character" w:customStyle="1" w:styleId="hps">
    <w:name w:val="hps"/>
    <w:basedOn w:val="a0"/>
    <w:rsid w:val="005074E3"/>
  </w:style>
  <w:style w:type="paragraph" w:styleId="a4">
    <w:name w:val="header"/>
    <w:basedOn w:val="a"/>
    <w:link w:val="a5"/>
    <w:uiPriority w:val="99"/>
    <w:unhideWhenUsed/>
    <w:rsid w:val="00F544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4420"/>
  </w:style>
  <w:style w:type="paragraph" w:styleId="a6">
    <w:name w:val="footer"/>
    <w:basedOn w:val="a"/>
    <w:link w:val="a7"/>
    <w:uiPriority w:val="99"/>
    <w:unhideWhenUsed/>
    <w:rsid w:val="00F544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4420"/>
  </w:style>
  <w:style w:type="paragraph" w:styleId="a8">
    <w:name w:val="List Paragraph"/>
    <w:basedOn w:val="a"/>
    <w:uiPriority w:val="34"/>
    <w:qFormat/>
    <w:rsid w:val="00097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7046">
      <w:bodyDiv w:val="1"/>
      <w:marLeft w:val="0"/>
      <w:marRight w:val="0"/>
      <w:marTop w:val="0"/>
      <w:marBottom w:val="0"/>
      <w:divBdr>
        <w:top w:val="none" w:sz="0" w:space="0" w:color="auto"/>
        <w:left w:val="none" w:sz="0" w:space="0" w:color="auto"/>
        <w:bottom w:val="none" w:sz="0" w:space="0" w:color="auto"/>
        <w:right w:val="none" w:sz="0" w:space="0" w:color="auto"/>
      </w:divBdr>
    </w:div>
    <w:div w:id="186144891">
      <w:bodyDiv w:val="1"/>
      <w:marLeft w:val="0"/>
      <w:marRight w:val="0"/>
      <w:marTop w:val="0"/>
      <w:marBottom w:val="0"/>
      <w:divBdr>
        <w:top w:val="none" w:sz="0" w:space="0" w:color="auto"/>
        <w:left w:val="none" w:sz="0" w:space="0" w:color="auto"/>
        <w:bottom w:val="none" w:sz="0" w:space="0" w:color="auto"/>
        <w:right w:val="none" w:sz="0" w:space="0" w:color="auto"/>
      </w:divBdr>
    </w:div>
    <w:div w:id="16342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5A02D-73A8-4CBC-8696-FDFCC28A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4281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2025-06-16T13:51:00Z</dcterms:created>
  <dcterms:modified xsi:type="dcterms:W3CDTF">2025-06-16T13:51:00Z</dcterms:modified>
</cp:coreProperties>
</file>