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E72D" w14:textId="508ECA22" w:rsidR="00847555" w:rsidRDefault="00847555" w:rsidP="00847555">
      <w:pPr>
        <w:pStyle w:val="Confhead"/>
      </w:pPr>
      <w:r w:rsidRPr="006C0669">
        <w:t>R</w:t>
      </w:r>
      <w:r w:rsidR="0096471F">
        <w:t>ECOMBINATION</w:t>
      </w:r>
      <w:r w:rsidRPr="006C0669">
        <w:t xml:space="preserve"> </w:t>
      </w:r>
      <w:r w:rsidR="0096471F">
        <w:t>OPERATOR</w:t>
      </w:r>
      <w:r w:rsidRPr="006C0669">
        <w:t xml:space="preserve"> </w:t>
      </w:r>
      <w:r w:rsidR="0096471F">
        <w:t>MODEL CONSTRUCTION</w:t>
      </w:r>
    </w:p>
    <w:p w14:paraId="0E998A4F" w14:textId="12F20BC1" w:rsidR="00847555" w:rsidRPr="002539EC" w:rsidRDefault="00847555" w:rsidP="00847555">
      <w:pPr>
        <w:pStyle w:val="Confauthors"/>
      </w:pPr>
      <w:r>
        <w:rPr>
          <w:u w:val="single"/>
        </w:rPr>
        <w:t>I</w:t>
      </w:r>
      <w:r w:rsidRPr="00EE33A7">
        <w:rPr>
          <w:u w:val="single"/>
        </w:rPr>
        <w:t xml:space="preserve">.A. </w:t>
      </w:r>
      <w:r>
        <w:rPr>
          <w:u w:val="single"/>
        </w:rPr>
        <w:t>Frolov</w:t>
      </w:r>
      <w:r w:rsidRPr="00EE33A7">
        <w:rPr>
          <w:u w:val="single"/>
          <w:vertAlign w:val="superscript"/>
        </w:rPr>
        <w:t>1</w:t>
      </w:r>
      <w:r>
        <w:rPr>
          <w:u w:val="single"/>
          <w:vertAlign w:val="superscript"/>
        </w:rPr>
        <w:t>,2</w:t>
      </w:r>
      <w:r>
        <w:t>, P</w:t>
      </w:r>
      <w:r w:rsidRPr="002539EC">
        <w:t>.</w:t>
      </w:r>
      <w:r>
        <w:t>A. Purtov</w:t>
      </w:r>
      <w:r>
        <w:rPr>
          <w:vertAlign w:val="superscript"/>
        </w:rPr>
        <w:t>1,2</w:t>
      </w:r>
    </w:p>
    <w:p w14:paraId="335BADD3" w14:textId="77777777" w:rsidR="00847555" w:rsidRDefault="00847555" w:rsidP="00847555">
      <w:pPr>
        <w:pStyle w:val="Conflab"/>
      </w:pPr>
      <w:r w:rsidRPr="000D7C2B">
        <w:rPr>
          <w:vertAlign w:val="superscript"/>
        </w:rPr>
        <w:t>1</w:t>
      </w:r>
      <w:r>
        <w:t xml:space="preserve">Voevodsky Institute of Chemical Kinetics and Combustion, Siberian Branch, Russian Academy of Sciences, Novosibirsk, Russia </w:t>
      </w:r>
    </w:p>
    <w:p w14:paraId="278C0ECD" w14:textId="43BE0B27" w:rsidR="00847555" w:rsidRDefault="00847555" w:rsidP="0096471F">
      <w:pPr>
        <w:pStyle w:val="Conflab"/>
      </w:pPr>
      <w:r w:rsidRPr="000D7C2B">
        <w:rPr>
          <w:vertAlign w:val="superscript"/>
        </w:rPr>
        <w:t>2</w:t>
      </w:r>
      <w:r>
        <w:t>Novosibirsk State University, Novosibirsk, Russia</w:t>
      </w:r>
    </w:p>
    <w:p w14:paraId="36AAB76D" w14:textId="7574BAC9" w:rsidR="0096471F" w:rsidRPr="0096471F" w:rsidRDefault="00847555" w:rsidP="001B6D6A">
      <w:pPr>
        <w:pStyle w:val="Confbodyfirst"/>
        <w:jc w:val="both"/>
      </w:pPr>
      <w:r w:rsidRPr="00B578C0">
        <w:t xml:space="preserve">It is </w:t>
      </w:r>
      <w:r w:rsidR="007F1BA0">
        <w:t xml:space="preserve">a </w:t>
      </w:r>
      <w:r w:rsidRPr="00B578C0">
        <w:t>well-known fact that</w:t>
      </w:r>
      <w:r w:rsidR="0096471F">
        <w:t xml:space="preserve"> </w:t>
      </w:r>
      <w:r w:rsidRPr="00B578C0">
        <w:t>spin density matrix evolution should be described in terms of spin evolution, diffusion</w:t>
      </w:r>
      <w:r w:rsidR="007F1BA0">
        <w:t>,</w:t>
      </w:r>
      <w:r w:rsidRPr="00B578C0">
        <w:t xml:space="preserve"> and recombination operators. Several phenomenological alternatives to </w:t>
      </w:r>
      <w:r w:rsidR="007F1BA0">
        <w:t xml:space="preserve">the </w:t>
      </w:r>
      <w:r w:rsidRPr="00B578C0">
        <w:t xml:space="preserve">classical recombination operator were proposed in recent years. This work (as </w:t>
      </w:r>
      <w:r w:rsidR="007F1BA0">
        <w:t>with</w:t>
      </w:r>
      <w:r w:rsidRPr="00B578C0">
        <w:t xml:space="preserve"> previous [1-3]) is intended to eliminate the phenomenology.</w:t>
      </w:r>
      <w:r w:rsidR="001B6D6A">
        <w:t xml:space="preserve"> W</w:t>
      </w:r>
      <w:r w:rsidRPr="00B578C0">
        <w:t xml:space="preserve">e start </w:t>
      </w:r>
      <w:r w:rsidR="007F1BA0">
        <w:t>with a</w:t>
      </w:r>
      <w:r w:rsidRPr="00B578C0">
        <w:t xml:space="preserve"> simple enough physical model that leads exactly to </w:t>
      </w:r>
      <w:r w:rsidR="007F1BA0">
        <w:t xml:space="preserve">the </w:t>
      </w:r>
      <w:r w:rsidRPr="00B578C0">
        <w:t xml:space="preserve">classical recombination operator and then </w:t>
      </w:r>
      <w:proofErr w:type="spellStart"/>
      <w:r w:rsidRPr="00B578C0">
        <w:t>generali</w:t>
      </w:r>
      <w:r w:rsidR="002D28C6">
        <w:t>s</w:t>
      </w:r>
      <w:r w:rsidRPr="00B578C0">
        <w:t>e</w:t>
      </w:r>
      <w:proofErr w:type="spellEnd"/>
      <w:r w:rsidRPr="00B578C0">
        <w:t xml:space="preserve"> it in order to </w:t>
      </w:r>
      <w:r w:rsidR="00E3556F">
        <w:t>obt</w:t>
      </w:r>
      <w:r w:rsidRPr="00B578C0">
        <w:t>ain physically more realistic characteristics</w:t>
      </w:r>
      <w:r w:rsidR="00E3556F">
        <w:t xml:space="preserve"> of the model</w:t>
      </w:r>
      <w:r w:rsidRPr="00C169E5">
        <w:t>.</w:t>
      </w:r>
    </w:p>
    <w:p w14:paraId="680B269B" w14:textId="5FC5DC13" w:rsidR="00847555" w:rsidRDefault="00847555" w:rsidP="00847555">
      <w:pPr>
        <w:pStyle w:val="Confbodytext"/>
        <w:rPr>
          <w:lang w:eastAsia="en-US"/>
        </w:rPr>
      </w:pPr>
      <w:r w:rsidRPr="00B578C0">
        <w:rPr>
          <w:rFonts w:eastAsia="Calibri"/>
          <w:lang w:val="en-GB" w:eastAsia="en-US"/>
        </w:rPr>
        <w:t>Let</w:t>
      </w:r>
      <w:r w:rsidRPr="00C819DF">
        <w:rPr>
          <w:rFonts w:eastAsia="Calibri"/>
          <w:lang w:eastAsia="en-US"/>
        </w:rPr>
        <w:t xml:space="preserve"> </w:t>
      </w:r>
      <w:r w:rsidRPr="00B578C0">
        <w:rPr>
          <w:lang w:eastAsia="en-US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i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lang w:val="en-GB" w:eastAsia="en-US"/>
              </w:rPr>
              <m:t>H</m:t>
            </m:r>
          </m:e>
        </m:acc>
        <m:r>
          <w:rPr>
            <w:rFonts w:ascii="Cambria Math" w:eastAsia="Calibri" w:hAnsi="Cambria Math"/>
            <w:lang w:eastAsia="en-US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acc>
              <m:acc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lang w:val="en-GB" w:eastAsia="en-US"/>
                  </w:rPr>
                  <m:t>H</m:t>
                </m:r>
              </m:e>
            </m:acc>
          </m:e>
          <m:sub>
            <m:r>
              <w:rPr>
                <w:rFonts w:ascii="Cambria Math" w:eastAsia="Calibri" w:hAnsi="Cambria Math"/>
                <w:lang w:eastAsia="en-US"/>
              </w:rPr>
              <m:t>0</m:t>
            </m:r>
          </m:sub>
        </m:sSub>
        <m:r>
          <w:rPr>
            <w:rFonts w:ascii="Cambria Math" w:eastAsia="Calibri" w:hAnsi="Cambria Math"/>
            <w:lang w:eastAsia="en-US"/>
          </w:rPr>
          <m:t>+</m:t>
        </m:r>
        <m:acc>
          <m:accPr>
            <m:ctrlPr>
              <w:rPr>
                <w:rFonts w:ascii="Cambria Math" w:eastAsia="Calibri" w:hAnsi="Cambria Math"/>
                <w:i/>
                <w:lang w:val="en-GB" w:eastAsia="en-US"/>
              </w:rPr>
            </m:ctrlPr>
          </m:accPr>
          <m:e>
            <m:r>
              <w:rPr>
                <w:rFonts w:ascii="Cambria Math" w:eastAsia="Calibri" w:hAnsi="Cambria Math"/>
                <w:lang w:val="en-GB" w:eastAsia="en-US"/>
              </w:rPr>
              <m:t>V</m:t>
            </m:r>
          </m:e>
        </m:acc>
      </m:oMath>
      <w:r w:rsidRPr="00B578C0">
        <w:rPr>
          <w:lang w:eastAsia="en-US"/>
        </w:rPr>
        <w:t xml:space="preserve"> — Hamiltonian of system, </w:t>
      </w:r>
      <m:oMath>
        <m:acc>
          <m:accPr>
            <m:ctrlPr>
              <w:rPr>
                <w:rFonts w:ascii="Cambria Math" w:eastAsia="Calibri" w:hAnsi="Cambria Math"/>
                <w:i/>
                <w:lang w:val="en-GB" w:eastAsia="en-US"/>
              </w:rPr>
            </m:ctrlPr>
          </m:accPr>
          <m:e>
            <m:r>
              <w:rPr>
                <w:rFonts w:ascii="Cambria Math" w:eastAsia="Calibri" w:hAnsi="Cambria Math"/>
                <w:lang w:val="en-GB" w:eastAsia="en-US"/>
              </w:rPr>
              <m:t>V</m:t>
            </m:r>
          </m:e>
        </m:acc>
      </m:oMath>
      <w:r w:rsidRPr="00B578C0">
        <w:rPr>
          <w:lang w:eastAsia="en-US"/>
        </w:rPr>
        <w:t xml:space="preserve"> — perturbation, eigenstates of </w:t>
      </w:r>
      <m:oMath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acc>
              <m:acc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lang w:val="en-GB" w:eastAsia="en-US"/>
                  </w:rPr>
                  <m:t>H</m:t>
                </m:r>
              </m:e>
            </m:acc>
          </m:e>
          <m:sub>
            <m:r>
              <w:rPr>
                <w:rFonts w:ascii="Cambria Math" w:eastAsia="Calibri" w:hAnsi="Cambria Math"/>
                <w:lang w:eastAsia="en-US"/>
              </w:rPr>
              <m:t>0</m:t>
            </m:r>
          </m:sub>
        </m:sSub>
      </m:oMath>
      <w:r w:rsidRPr="00B578C0">
        <w:rPr>
          <w:lang w:eastAsia="en-US"/>
        </w:rPr>
        <w:t xml:space="preserve"> are as follows:</w:t>
      </w:r>
    </w:p>
    <w:p w14:paraId="5D5D171F" w14:textId="77777777" w:rsidR="00847555" w:rsidRPr="00F70B59" w:rsidRDefault="00000000" w:rsidP="00847555">
      <w:pPr>
        <w:pStyle w:val="Confbodytext"/>
        <w:numPr>
          <w:ilvl w:val="0"/>
          <w:numId w:val="2"/>
        </w:numPr>
        <w:rPr>
          <w:rFonts w:eastAsiaTheme="minorEastAsia"/>
          <w:i/>
          <w:iCs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|s⟩=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en-GB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en-GB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|s⟩</m:t>
        </m:r>
      </m:oMath>
      <w:r w:rsidR="00847555" w:rsidRPr="00F70B59">
        <w:rPr>
          <w:rFonts w:eastAsiaTheme="minorEastAsia"/>
          <w:iCs/>
          <w:szCs w:val="24"/>
        </w:rPr>
        <w:t xml:space="preserve"> (</w:t>
      </w:r>
      <w:r w:rsidR="00847555">
        <w:rPr>
          <w:rFonts w:eastAsiaTheme="minorEastAsia"/>
          <w:iCs/>
          <w:szCs w:val="24"/>
        </w:rPr>
        <w:t>singlet radical pair</w:t>
      </w:r>
      <w:r w:rsidR="00847555" w:rsidRPr="00F70B59">
        <w:rPr>
          <w:rFonts w:eastAsiaTheme="minorEastAsia"/>
          <w:iCs/>
          <w:szCs w:val="24"/>
        </w:rPr>
        <w:t>)</w:t>
      </w:r>
    </w:p>
    <w:p w14:paraId="574CE770" w14:textId="77777777" w:rsidR="00847555" w:rsidRPr="00F70B59" w:rsidRDefault="00000000" w:rsidP="00847555">
      <w:pPr>
        <w:pStyle w:val="Confbodytext"/>
        <w:numPr>
          <w:ilvl w:val="0"/>
          <w:numId w:val="2"/>
        </w:numPr>
        <w:rPr>
          <w:rFonts w:eastAsiaTheme="minorEastAsia"/>
          <w:i/>
          <w:iCs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|t⟩=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en-GB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en-GB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|t⟩</m:t>
        </m:r>
      </m:oMath>
      <w:r w:rsidR="00847555" w:rsidRPr="00F70B59">
        <w:rPr>
          <w:rFonts w:eastAsiaTheme="minorEastAsia"/>
          <w:i/>
          <w:szCs w:val="24"/>
        </w:rPr>
        <w:t xml:space="preserve"> </w:t>
      </w:r>
      <w:r w:rsidR="00847555" w:rsidRPr="00F70B59">
        <w:rPr>
          <w:rFonts w:eastAsiaTheme="minorEastAsia"/>
          <w:iCs/>
          <w:szCs w:val="24"/>
        </w:rPr>
        <w:t>(</w:t>
      </w:r>
      <w:r w:rsidR="00847555">
        <w:rPr>
          <w:rFonts w:eastAsiaTheme="minorEastAsia"/>
          <w:iCs/>
          <w:szCs w:val="24"/>
        </w:rPr>
        <w:t>triplet radical pair</w:t>
      </w:r>
      <w:r w:rsidR="00847555" w:rsidRPr="00F70B59">
        <w:rPr>
          <w:rFonts w:eastAsiaTheme="minorEastAsia"/>
          <w:iCs/>
          <w:szCs w:val="24"/>
        </w:rPr>
        <w:t>)</w:t>
      </w:r>
    </w:p>
    <w:p w14:paraId="3C579219" w14:textId="77777777" w:rsidR="00847555" w:rsidRPr="001058B5" w:rsidRDefault="00000000" w:rsidP="00847555">
      <w:pPr>
        <w:pStyle w:val="Confbodytext"/>
        <w:numPr>
          <w:ilvl w:val="0"/>
          <w:numId w:val="2"/>
        </w:numPr>
        <w:rPr>
          <w:rFonts w:eastAsiaTheme="minorEastAsia"/>
          <w:i/>
          <w:iCs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|i⟩=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en-GB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en-GB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|i⟩</m:t>
        </m:r>
      </m:oMath>
      <w:r w:rsidR="00847555" w:rsidRPr="001058B5">
        <w:rPr>
          <w:rFonts w:eastAsiaTheme="minorEastAsia"/>
          <w:iCs/>
          <w:szCs w:val="24"/>
        </w:rPr>
        <w:t xml:space="preserve"> (</w:t>
      </w:r>
      <w:r w:rsidR="00847555">
        <w:rPr>
          <w:rFonts w:eastAsiaTheme="minorEastAsia"/>
          <w:iCs/>
          <w:szCs w:val="24"/>
        </w:rPr>
        <w:t>singlet</w:t>
      </w:r>
      <w:r w:rsidR="00847555" w:rsidRPr="001058B5">
        <w:rPr>
          <w:rFonts w:eastAsiaTheme="minorEastAsia"/>
          <w:iCs/>
          <w:szCs w:val="24"/>
        </w:rPr>
        <w:t xml:space="preserve"> </w:t>
      </w:r>
      <w:r w:rsidR="00847555">
        <w:rPr>
          <w:rFonts w:eastAsiaTheme="minorEastAsia"/>
          <w:iCs/>
          <w:szCs w:val="24"/>
        </w:rPr>
        <w:t>reservoir</w:t>
      </w:r>
      <w:r w:rsidR="00847555" w:rsidRPr="001058B5">
        <w:rPr>
          <w:rFonts w:eastAsiaTheme="minorEastAsia"/>
          <w:iCs/>
          <w:szCs w:val="24"/>
        </w:rPr>
        <w:t xml:space="preserve">, </w:t>
      </w:r>
      <w:proofErr w:type="spellStart"/>
      <w:r w:rsidR="00847555">
        <w:rPr>
          <w:rFonts w:eastAsiaTheme="minorEastAsia"/>
          <w:iCs/>
          <w:szCs w:val="24"/>
          <w:lang w:val="en-GB"/>
        </w:rPr>
        <w:t>i</w:t>
      </w:r>
      <w:proofErr w:type="spellEnd"/>
      <w:r w:rsidR="00847555" w:rsidRPr="001058B5">
        <w:rPr>
          <w:rFonts w:eastAsiaTheme="minorEastAsia"/>
          <w:iCs/>
          <w:szCs w:val="24"/>
        </w:rPr>
        <w:t xml:space="preserve"> </w:t>
      </w:r>
      <w:r w:rsidR="00847555">
        <w:rPr>
          <w:rFonts w:eastAsiaTheme="minorEastAsia"/>
          <w:iCs/>
          <w:szCs w:val="24"/>
        </w:rPr>
        <w:t>ranges over values</w:t>
      </w:r>
      <w:r w:rsidR="00847555" w:rsidRPr="001058B5">
        <w:rPr>
          <w:rFonts w:eastAsiaTheme="minorEastAsia"/>
          <w:iCs/>
          <w:szCs w:val="24"/>
        </w:rPr>
        <w:t>)</w:t>
      </w:r>
    </w:p>
    <w:p w14:paraId="0566BD3A" w14:textId="469849EE" w:rsidR="00847555" w:rsidRPr="001B6D6A" w:rsidRDefault="00000000" w:rsidP="001B6D6A">
      <w:pPr>
        <w:pStyle w:val="Confbodytext"/>
        <w:numPr>
          <w:ilvl w:val="0"/>
          <w:numId w:val="2"/>
        </w:numPr>
        <w:rPr>
          <w:rFonts w:eastAsiaTheme="minorEastAsia"/>
          <w:i/>
          <w:iCs/>
          <w:szCs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|k⟩=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en-GB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en-GB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|k⟩</m:t>
        </m:r>
      </m:oMath>
      <w:r w:rsidR="00847555" w:rsidRPr="001058B5">
        <w:rPr>
          <w:rFonts w:eastAsiaTheme="minorEastAsia"/>
          <w:iCs/>
          <w:szCs w:val="24"/>
        </w:rPr>
        <w:t xml:space="preserve"> (</w:t>
      </w:r>
      <w:r w:rsidR="00847555">
        <w:rPr>
          <w:rFonts w:eastAsiaTheme="minorEastAsia"/>
          <w:iCs/>
          <w:szCs w:val="24"/>
        </w:rPr>
        <w:t>triplet</w:t>
      </w:r>
      <w:r w:rsidR="00847555" w:rsidRPr="001058B5">
        <w:rPr>
          <w:rFonts w:eastAsiaTheme="minorEastAsia"/>
          <w:iCs/>
          <w:szCs w:val="24"/>
        </w:rPr>
        <w:t xml:space="preserve"> </w:t>
      </w:r>
      <w:r w:rsidR="00847555">
        <w:rPr>
          <w:rFonts w:eastAsiaTheme="minorEastAsia"/>
          <w:iCs/>
          <w:szCs w:val="24"/>
        </w:rPr>
        <w:t>reservoir</w:t>
      </w:r>
      <w:r w:rsidR="00847555" w:rsidRPr="001058B5">
        <w:rPr>
          <w:rFonts w:eastAsiaTheme="minorEastAsia"/>
          <w:iCs/>
          <w:szCs w:val="24"/>
        </w:rPr>
        <w:t xml:space="preserve">, </w:t>
      </w:r>
      <w:r w:rsidR="00847555">
        <w:rPr>
          <w:rFonts w:eastAsiaTheme="minorEastAsia"/>
          <w:iCs/>
          <w:szCs w:val="24"/>
          <w:lang w:val="en-GB"/>
        </w:rPr>
        <w:t>k</w:t>
      </w:r>
      <w:r w:rsidR="00847555" w:rsidRPr="001058B5">
        <w:rPr>
          <w:rFonts w:eastAsiaTheme="minorEastAsia"/>
          <w:iCs/>
          <w:szCs w:val="24"/>
        </w:rPr>
        <w:t xml:space="preserve"> </w:t>
      </w:r>
      <w:r w:rsidR="00847555">
        <w:rPr>
          <w:rFonts w:eastAsiaTheme="minorEastAsia"/>
          <w:iCs/>
          <w:szCs w:val="24"/>
        </w:rPr>
        <w:t>ranges over values</w:t>
      </w:r>
      <w:r w:rsidR="00847555" w:rsidRPr="001058B5">
        <w:rPr>
          <w:rFonts w:eastAsiaTheme="minorEastAsia"/>
          <w:iCs/>
          <w:szCs w:val="24"/>
        </w:rPr>
        <w:t>)</w:t>
      </w:r>
    </w:p>
    <w:p w14:paraId="46666CEA" w14:textId="2C3CAE87" w:rsidR="0096471F" w:rsidRPr="002D28C6" w:rsidRDefault="00762DC4" w:rsidP="001B6D6A">
      <w:pPr>
        <w:pStyle w:val="Confbodytext"/>
        <w:rPr>
          <w:rFonts w:eastAsiaTheme="minorEastAsia"/>
          <w:lang w:eastAsia="en-US"/>
        </w:rPr>
      </w:pPr>
      <w:r>
        <w:rPr>
          <w:rFonts w:eastAsiaTheme="minorEastAsia"/>
          <w:szCs w:val="22"/>
          <w:lang w:eastAsia="en-US"/>
        </w:rPr>
        <w:t xml:space="preserve">Furthermore, we construct </w:t>
      </w:r>
      <m:oMath>
        <m:acc>
          <m:accPr>
            <m:ctrlPr>
              <w:rPr>
                <w:rFonts w:ascii="Cambria Math" w:eastAsiaTheme="minorHAnsi" w:hAnsi="Cambria Math"/>
                <w:i/>
                <w:szCs w:val="22"/>
                <w:lang w:eastAsia="en-US"/>
              </w:rPr>
            </m:ctrlPr>
          </m:accPr>
          <m:e>
            <m:r>
              <w:rPr>
                <w:rFonts w:ascii="Cambria Math" w:eastAsiaTheme="minorHAnsi" w:hAnsi="Cambria Math"/>
                <w:szCs w:val="22"/>
                <w:lang w:eastAsia="en-US"/>
              </w:rPr>
              <m:t>V</m:t>
            </m:r>
          </m:e>
        </m:acc>
      </m:oMath>
      <w:r>
        <w:rPr>
          <w:rFonts w:eastAsiaTheme="minorEastAsia"/>
          <w:szCs w:val="22"/>
          <w:lang w:eastAsia="en-US"/>
        </w:rPr>
        <w:t xml:space="preserve"> with non-zero elements only for transitions </w:t>
      </w:r>
      <m:oMath>
        <m:r>
          <w:rPr>
            <w:rFonts w:ascii="Cambria Math" w:eastAsiaTheme="minorEastAsia" w:hAnsi="Cambria Math"/>
            <w:lang w:eastAsia="en-US"/>
          </w:rPr>
          <m:t>⟨i|</m:t>
        </m:r>
        <m:acc>
          <m:accPr>
            <m:ctrlPr>
              <w:rPr>
                <w:rFonts w:ascii="Cambria Math" w:eastAsiaTheme="minorHAnsi" w:hAnsi="Cambria Math"/>
                <w:i/>
                <w:szCs w:val="22"/>
                <w:lang w:eastAsia="en-US"/>
              </w:rPr>
            </m:ctrlPr>
          </m:accPr>
          <m:e>
            <m:r>
              <w:rPr>
                <w:rFonts w:ascii="Cambria Math" w:eastAsiaTheme="minorHAnsi" w:hAnsi="Cambria Math"/>
                <w:szCs w:val="22"/>
                <w:lang w:eastAsia="en-US"/>
              </w:rPr>
              <m:t>V</m:t>
            </m:r>
          </m:e>
        </m:acc>
        <m:r>
          <w:rPr>
            <w:rFonts w:ascii="Cambria Math" w:eastAsiaTheme="minorHAnsi" w:hAnsi="Cambria Math"/>
            <w:szCs w:val="22"/>
            <w:lang w:eastAsia="en-US"/>
          </w:rPr>
          <m:t>|s</m:t>
        </m:r>
        <m:r>
          <w:rPr>
            <w:rFonts w:ascii="Cambria Math" w:eastAsiaTheme="minorEastAsia" w:hAnsi="Cambria Math"/>
            <w:lang w:eastAsia="en-US"/>
          </w:rPr>
          <m:t>⟩</m:t>
        </m:r>
      </m:oMath>
      <w:r w:rsidR="00847555" w:rsidRPr="00847555">
        <w:rPr>
          <w:rFonts w:eastAsiaTheme="minorEastAsia"/>
          <w:lang w:eastAsia="en-US"/>
        </w:rPr>
        <w:t xml:space="preserve">, </w:t>
      </w:r>
      <m:oMath>
        <m:r>
          <w:rPr>
            <w:rFonts w:ascii="Cambria Math" w:eastAsiaTheme="minorEastAsia" w:hAnsi="Cambria Math"/>
            <w:lang w:eastAsia="en-US"/>
          </w:rPr>
          <m:t>⟨s|</m:t>
        </m:r>
        <m:acc>
          <m:accPr>
            <m:ctrlPr>
              <w:rPr>
                <w:rFonts w:ascii="Cambria Math" w:eastAsiaTheme="minorHAnsi" w:hAnsi="Cambria Math"/>
                <w:i/>
                <w:szCs w:val="22"/>
                <w:lang w:eastAsia="en-US"/>
              </w:rPr>
            </m:ctrlPr>
          </m:accPr>
          <m:e>
            <m:r>
              <w:rPr>
                <w:rFonts w:ascii="Cambria Math" w:eastAsiaTheme="minorHAnsi" w:hAnsi="Cambria Math"/>
                <w:szCs w:val="22"/>
                <w:lang w:eastAsia="en-US"/>
              </w:rPr>
              <m:t>V</m:t>
            </m:r>
          </m:e>
        </m:acc>
        <m:r>
          <w:rPr>
            <w:rFonts w:ascii="Cambria Math" w:eastAsiaTheme="minorHAnsi" w:hAnsi="Cambria Math"/>
            <w:szCs w:val="22"/>
            <w:lang w:eastAsia="en-US"/>
          </w:rPr>
          <m:t>|t</m:t>
        </m:r>
        <m:r>
          <w:rPr>
            <w:rFonts w:ascii="Cambria Math" w:eastAsiaTheme="minorEastAsia" w:hAnsi="Cambria Math"/>
            <w:lang w:eastAsia="en-US"/>
          </w:rPr>
          <m:t>⟩</m:t>
        </m:r>
      </m:oMath>
      <w:r w:rsidR="00847555" w:rsidRPr="00847555">
        <w:rPr>
          <w:rFonts w:eastAsiaTheme="minorEastAsia"/>
          <w:lang w:eastAsia="en-US"/>
        </w:rPr>
        <w:t xml:space="preserve">, </w:t>
      </w:r>
      <m:oMath>
        <m:d>
          <m:dPr>
            <m:begChr m:val="⟨"/>
            <m:endChr m:val="⟩"/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dPr>
          <m:e>
            <m:r>
              <w:rPr>
                <w:rFonts w:ascii="Cambria Math" w:eastAsiaTheme="minorEastAsia" w:hAnsi="Cambria Math"/>
                <w:lang w:eastAsia="en-US"/>
              </w:rPr>
              <m:t>t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eastAsia="en-US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HAnsi" w:hAnsi="Cambria Math"/>
                        <w:i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eastAsiaTheme="minorHAnsi" w:hAnsi="Cambria Math"/>
                        <w:szCs w:val="22"/>
                        <w:lang w:eastAsia="en-US"/>
                      </w:rPr>
                      <m:t>V</m:t>
                    </m:r>
                  </m:e>
                </m:acc>
                <m:ctrlPr>
                  <w:rPr>
                    <w:rFonts w:ascii="Cambria Math" w:eastAsiaTheme="minorHAnsi" w:hAnsi="Cambria Math"/>
                    <w:i/>
                    <w:szCs w:val="22"/>
                    <w:lang w:eastAsia="en-US"/>
                  </w:rPr>
                </m:ctrlPr>
              </m:e>
            </m:d>
            <m:r>
              <w:rPr>
                <w:rFonts w:ascii="Cambria Math" w:eastAsiaTheme="minorHAnsi" w:hAnsi="Cambria Math"/>
                <w:szCs w:val="22"/>
                <w:lang w:eastAsia="en-US"/>
              </w:rPr>
              <m:t>k</m:t>
            </m:r>
          </m:e>
        </m:d>
      </m:oMath>
      <w:r w:rsidR="00847555" w:rsidRPr="00847555">
        <w:rPr>
          <w:rFonts w:eastAsiaTheme="minorEastAsia"/>
          <w:lang w:eastAsia="en-US"/>
        </w:rPr>
        <w:t>. Assuming</w:t>
      </w:r>
      <w:r w:rsidR="002D28C6">
        <w:rPr>
          <w:rFonts w:eastAsiaTheme="minorEastAsia"/>
          <w:lang w:val="en-GB" w:eastAsia="en-US"/>
        </w:rPr>
        <w:t xml:space="preserve"> the</w:t>
      </w:r>
      <w:r w:rsidR="00847555" w:rsidRPr="00847555">
        <w:rPr>
          <w:rFonts w:eastAsiaTheme="minorEastAsia"/>
          <w:lang w:eastAsia="en-US"/>
        </w:rPr>
        <w:t xml:space="preserve"> reservoirs </w:t>
      </w:r>
      <w:r w:rsidR="002D28C6">
        <w:rPr>
          <w:rFonts w:eastAsiaTheme="minorEastAsia"/>
          <w:lang w:eastAsia="en-US"/>
        </w:rPr>
        <w:t>are</w:t>
      </w:r>
      <w:r w:rsidR="00847555" w:rsidRPr="00847555">
        <w:rPr>
          <w:rFonts w:eastAsiaTheme="minorEastAsia"/>
          <w:lang w:eastAsia="en-US"/>
        </w:rPr>
        <w:t xml:space="preserve"> dense</w:t>
      </w:r>
      <w:r w:rsidR="002D28C6">
        <w:rPr>
          <w:rFonts w:eastAsiaTheme="minorEastAsia"/>
          <w:lang w:eastAsia="en-US"/>
        </w:rPr>
        <w:t>,</w:t>
      </w:r>
      <w:r w:rsidR="00847555" w:rsidRPr="00847555">
        <w:rPr>
          <w:rFonts w:eastAsiaTheme="minorEastAsia"/>
          <w:lang w:eastAsia="en-US"/>
        </w:rPr>
        <w:t xml:space="preserve"> we treat them as continuous recombination spectra. All the spectra information we need to describe radical pair spin state evolution is</w:t>
      </w:r>
      <w:r w:rsidR="002D28C6">
        <w:rPr>
          <w:rFonts w:eastAsiaTheme="minorEastAsia"/>
          <w:lang w:eastAsia="en-US"/>
        </w:rPr>
        <w:t xml:space="preserve"> contained in</w:t>
      </w:r>
      <w:r w:rsidR="00847555" w:rsidRPr="00847555">
        <w:rPr>
          <w:rFonts w:eastAsiaTheme="minorEastAsia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eastAsia="en-US"/>
          </w:rPr>
          <m:t>ρ</m:t>
        </m:r>
        <m:r>
          <w:rPr>
            <w:rFonts w:ascii="Cambria Math" w:eastAsiaTheme="minorEastAsia" w:hAnsi="Cambria Math"/>
            <w:lang w:eastAsia="en-US"/>
          </w:rPr>
          <m:t>(E)|</m:t>
        </m:r>
        <m:sSup>
          <m:sSup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lang w:eastAsia="en-US"/>
              </w:rPr>
              <m:t>V(E)|</m:t>
            </m:r>
          </m:e>
          <m:sup>
            <m:r>
              <w:rPr>
                <w:rFonts w:ascii="Cambria Math" w:eastAsiaTheme="minorEastAsia" w:hAnsi="Cambria Math"/>
                <w:lang w:eastAsia="en-US"/>
              </w:rPr>
              <m:t>2</m:t>
            </m:r>
          </m:sup>
        </m:sSup>
      </m:oMath>
      <w:r w:rsidR="00847555" w:rsidRPr="00847555">
        <w:rPr>
          <w:rFonts w:eastAsiaTheme="minorEastAsia"/>
          <w:lang w:eastAsia="en-US"/>
        </w:rPr>
        <w:t xml:space="preserve"> (for each reservoir), where </w:t>
      </w:r>
      <m:oMath>
        <m:r>
          <m:rPr>
            <m:sty m:val="p"/>
          </m:rPr>
          <w:rPr>
            <w:rFonts w:ascii="Cambria Math" w:eastAsiaTheme="minorEastAsia" w:hAnsi="Cambria Math"/>
            <w:lang w:eastAsia="en-US"/>
          </w:rPr>
          <m:t>ρ</m:t>
        </m:r>
        <m:r>
          <w:rPr>
            <w:rFonts w:ascii="Cambria Math" w:eastAsiaTheme="minorEastAsia" w:hAnsi="Cambria Math"/>
            <w:lang w:eastAsia="en-US"/>
          </w:rPr>
          <m:t>(E)</m:t>
        </m:r>
      </m:oMath>
      <w:r w:rsidR="00847555" w:rsidRPr="00847555">
        <w:rPr>
          <w:rFonts w:eastAsiaTheme="minorEastAsia"/>
          <w:lang w:eastAsia="en-US"/>
        </w:rPr>
        <w:t xml:space="preserve"> is the density of states. The case </w:t>
      </w:r>
      <w:r w:rsidR="002D28C6">
        <w:rPr>
          <w:rFonts w:eastAsiaTheme="minorEastAsia"/>
          <w:lang w:eastAsia="en-US"/>
        </w:rPr>
        <w:t>in which</w:t>
      </w:r>
      <w:r w:rsidR="00847555" w:rsidRPr="00847555">
        <w:rPr>
          <w:rFonts w:eastAsiaTheme="minorEastAsia"/>
          <w:lang w:eastAsia="en-US"/>
        </w:rPr>
        <w:t xml:space="preserve"> these functions are constant (E ranges from </w:t>
      </w:r>
      <m:oMath>
        <m:r>
          <w:rPr>
            <w:rFonts w:ascii="Cambria Math" w:eastAsiaTheme="minorEastAsia" w:hAnsi="Cambria Math"/>
            <w:szCs w:val="22"/>
            <w:lang w:eastAsia="en-US"/>
          </w:rPr>
          <m:t>-∞</m:t>
        </m:r>
      </m:oMath>
      <w:r w:rsidR="00847555" w:rsidRPr="00847555">
        <w:rPr>
          <w:rFonts w:eastAsiaTheme="minorEastAsia"/>
          <w:szCs w:val="22"/>
          <w:lang w:eastAsia="en-US"/>
        </w:rPr>
        <w:t xml:space="preserve"> to </w:t>
      </w:r>
      <m:oMath>
        <m:r>
          <w:rPr>
            <w:rFonts w:ascii="Cambria Math" w:eastAsiaTheme="minorEastAsia" w:hAnsi="Cambria Math"/>
            <w:szCs w:val="22"/>
            <w:lang w:eastAsia="en-US"/>
          </w:rPr>
          <m:t>∞</m:t>
        </m:r>
      </m:oMath>
      <w:r w:rsidR="00847555" w:rsidRPr="00847555">
        <w:rPr>
          <w:rFonts w:eastAsiaTheme="minorEastAsia"/>
          <w:szCs w:val="22"/>
          <w:lang w:eastAsia="en-US"/>
        </w:rPr>
        <w:t>)</w:t>
      </w:r>
      <w:r w:rsidR="00847555" w:rsidRPr="00847555">
        <w:rPr>
          <w:rFonts w:eastAsiaTheme="minorEastAsia"/>
          <w:lang w:eastAsia="en-US"/>
        </w:rPr>
        <w:t xml:space="preserve"> corresponds to the classical recombination operator. The following </w:t>
      </w:r>
      <w:proofErr w:type="spellStart"/>
      <w:r w:rsidR="00847555" w:rsidRPr="00847555">
        <w:rPr>
          <w:rFonts w:eastAsiaTheme="minorEastAsia"/>
          <w:lang w:eastAsia="en-US"/>
        </w:rPr>
        <w:t>generali</w:t>
      </w:r>
      <w:r w:rsidR="002D28C6">
        <w:rPr>
          <w:rFonts w:eastAsiaTheme="minorEastAsia"/>
          <w:lang w:eastAsia="en-US"/>
        </w:rPr>
        <w:t>s</w:t>
      </w:r>
      <w:r w:rsidR="00847555" w:rsidRPr="00847555">
        <w:rPr>
          <w:rFonts w:eastAsiaTheme="minorEastAsia"/>
          <w:lang w:eastAsia="en-US"/>
        </w:rPr>
        <w:t>ations</w:t>
      </w:r>
      <w:proofErr w:type="spellEnd"/>
      <w:r w:rsidR="00847555" w:rsidRPr="00847555">
        <w:rPr>
          <w:rFonts w:eastAsiaTheme="minorEastAsia"/>
          <w:lang w:eastAsia="en-US"/>
        </w:rPr>
        <w:t xml:space="preserve"> are considered in this work:</w:t>
      </w:r>
    </w:p>
    <w:p w14:paraId="4EE43B0F" w14:textId="0327EA23" w:rsidR="00847555" w:rsidRPr="00847555" w:rsidRDefault="00847555" w:rsidP="00847555">
      <w:pPr>
        <w:pStyle w:val="Confbodytext"/>
        <w:numPr>
          <w:ilvl w:val="0"/>
          <w:numId w:val="4"/>
        </w:numPr>
        <w:rPr>
          <w:rFonts w:eastAsiaTheme="minorEastAsia"/>
          <w:i/>
          <w:szCs w:val="22"/>
          <w:lang w:eastAsia="en-US"/>
        </w:rPr>
      </w:pPr>
      <m:oMath>
        <m:r>
          <w:rPr>
            <w:rFonts w:ascii="Cambria Math" w:eastAsiaTheme="minorEastAsia" w:hAnsi="Cambria Math"/>
            <w:lang w:eastAsia="en-US"/>
          </w:rPr>
          <m:t>ρ(E)|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lang w:eastAsia="en-US"/>
              </w:rPr>
              <m:t>V(E)|</m:t>
            </m:r>
          </m:e>
          <m:sup>
            <m:r>
              <w:rPr>
                <w:rFonts w:ascii="Cambria Math" w:eastAsiaTheme="minorEastAsia" w:hAnsi="Cambria Math"/>
                <w:lang w:eastAsia="en-US"/>
              </w:rPr>
              <m:t>2</m:t>
            </m:r>
          </m:sup>
        </m:sSup>
        <m:r>
          <w:rPr>
            <w:rFonts w:ascii="Cambria Math" w:eastAsiaTheme="minorEastAsia" w:hAnsi="Cambria Math"/>
            <w:lang w:eastAsia="en-US"/>
          </w:rPr>
          <m:t xml:space="preserve">=const </m:t>
        </m:r>
        <m:r>
          <m:rPr>
            <m:sty m:val="p"/>
          </m:rPr>
          <w:rPr>
            <w:rFonts w:ascii="Cambria Math" w:eastAsiaTheme="minorEastAsia" w:hAnsi="Cambria Math"/>
            <w:lang w:eastAsia="en-US"/>
          </w:rPr>
          <m:t>if</m:t>
        </m:r>
        <m:r>
          <w:rPr>
            <w:rFonts w:ascii="Cambria Math" w:eastAsiaTheme="minorEastAsia" w:hAnsi="Cambria Math"/>
            <w:lang w:eastAsia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lang w:eastAsia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lang w:eastAsia="en-US"/>
              </w:rPr>
              <m:t>min</m:t>
            </m:r>
          </m:sub>
        </m:sSub>
        <m:r>
          <w:rPr>
            <w:rFonts w:ascii="Cambria Math" w:eastAsiaTheme="minorEastAsia" w:hAnsi="Cambria Math"/>
            <w:lang w:eastAsia="en-US"/>
          </w:rPr>
          <m:t>≤E≤</m:t>
        </m:r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lang w:eastAsia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lang w:eastAsia="en-US"/>
              </w:rPr>
              <m:t>max</m:t>
            </m:r>
          </m:sub>
        </m:sSub>
        <m:r>
          <w:rPr>
            <w:rFonts w:ascii="Cambria Math" w:eastAsiaTheme="minorEastAsia" w:hAnsi="Cambria Math"/>
            <w:lang w:eastAsia="en-US"/>
          </w:rPr>
          <m:t xml:space="preserve">; 0, </m:t>
        </m:r>
        <m:r>
          <m:rPr>
            <m:sty m:val="p"/>
          </m:rPr>
          <w:rPr>
            <w:rFonts w:ascii="Cambria Math" w:eastAsiaTheme="minorEastAsia" w:hAnsi="Cambria Math"/>
            <w:lang w:eastAsia="en-US"/>
          </w:rPr>
          <m:t>otherwise</m:t>
        </m:r>
      </m:oMath>
      <w:r w:rsidR="00975EA3" w:rsidRPr="00975EA3">
        <w:rPr>
          <w:rFonts w:eastAsiaTheme="minorEastAsia"/>
          <w:iCs/>
          <w:lang w:eastAsia="en-US"/>
        </w:rPr>
        <w:t xml:space="preserve"> (</w:t>
      </w:r>
      <w:r w:rsidR="00975EA3">
        <w:rPr>
          <w:rFonts w:eastAsiaTheme="minorEastAsia"/>
          <w:iCs/>
          <w:lang w:eastAsia="en-US"/>
        </w:rPr>
        <w:t>bounded uniform distribution</w:t>
      </w:r>
      <w:r w:rsidR="00975EA3" w:rsidRPr="00975EA3">
        <w:rPr>
          <w:rFonts w:eastAsiaTheme="minorEastAsia"/>
          <w:iCs/>
          <w:lang w:eastAsia="en-US"/>
        </w:rPr>
        <w:t>)</w:t>
      </w:r>
      <w:r w:rsidR="009B2BDB">
        <w:rPr>
          <w:rFonts w:eastAsiaTheme="minorEastAsia"/>
          <w:iCs/>
          <w:lang w:val="en-GB" w:eastAsia="en-US"/>
        </w:rPr>
        <w:t>;</w:t>
      </w:r>
      <w:r w:rsidR="00975EA3">
        <w:rPr>
          <w:rFonts w:eastAsiaTheme="minorEastAsia"/>
          <w:iCs/>
          <w:lang w:eastAsia="en-US"/>
        </w:rPr>
        <w:t xml:space="preserve"> </w:t>
      </w:r>
      <w:r w:rsidRPr="00847555">
        <w:rPr>
          <w:rFonts w:eastAsiaTheme="minorEastAsia"/>
          <w:iCs/>
          <w:lang w:eastAsia="en-US"/>
        </w:rPr>
        <w:t>we will set</w:t>
      </w:r>
      <w:r w:rsidRPr="00847555">
        <w:rPr>
          <w:rFonts w:eastAsiaTheme="minorEastAsia"/>
          <w:i/>
          <w:lang w:eastAsia="en-US"/>
        </w:rPr>
        <w:t xml:space="preserve"> </w:t>
      </w:r>
      <m:oMath>
        <m:r>
          <w:rPr>
            <w:rFonts w:ascii="Cambria Math" w:eastAsiaTheme="minorEastAsia" w:hAnsi="Cambria Math"/>
            <w:lang w:eastAsia="en-US"/>
          </w:rPr>
          <m:t>ρ≡</m:t>
        </m:r>
        <m:f>
          <m:fPr>
            <m:ctrlPr>
              <w:rPr>
                <w:rFonts w:ascii="Cambria Math" w:eastAsiaTheme="minorEastAsia" w:hAnsi="Cambria Math"/>
                <w:i/>
                <w:iCs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  <w:lang w:eastAsia="en-US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lang w:eastAsia="en-US"/>
                  </w:rPr>
                  <m:t>max</m:t>
                </m:r>
              </m:sub>
            </m:sSub>
            <m:r>
              <w:rPr>
                <w:rFonts w:ascii="Cambria Math" w:eastAsiaTheme="minorEastAsia" w:hAnsi="Cambria Math"/>
                <w:lang w:eastAsia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lang w:eastAsia="en-US"/>
                  </w:rPr>
                  <m:t>min</m:t>
                </m:r>
              </m:sub>
            </m:sSub>
          </m:den>
        </m:f>
      </m:oMath>
    </w:p>
    <w:p w14:paraId="394592D0" w14:textId="3CB988A2" w:rsidR="00913F08" w:rsidRPr="0096471F" w:rsidRDefault="00847555" w:rsidP="0096471F">
      <w:pPr>
        <w:pStyle w:val="Confbodytext"/>
        <w:numPr>
          <w:ilvl w:val="0"/>
          <w:numId w:val="4"/>
        </w:numPr>
        <w:rPr>
          <w:rFonts w:eastAsiaTheme="minorEastAsia"/>
          <w:i/>
          <w:szCs w:val="22"/>
          <w:lang w:eastAsia="en-US"/>
        </w:rPr>
      </w:pPr>
      <m:oMath>
        <m:r>
          <w:rPr>
            <w:rFonts w:ascii="Cambria Math" w:eastAsiaTheme="minorEastAsia" w:hAnsi="Cambria Math"/>
            <w:lang w:eastAsia="en-US"/>
          </w:rPr>
          <m:t>ρ(E)|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lang w:eastAsia="en-US"/>
              </w:rPr>
              <m:t>V(E)|</m:t>
            </m:r>
          </m:e>
          <m:sup>
            <m:r>
              <w:rPr>
                <w:rFonts w:ascii="Cambria Math" w:eastAsiaTheme="minorEastAsia" w:hAnsi="Cambria Math"/>
                <w:lang w:eastAsia="en-US"/>
              </w:rPr>
              <m:t>2</m:t>
            </m:r>
          </m:sup>
        </m:sSup>
      </m:oMath>
      <w:r w:rsidRPr="00847555">
        <w:rPr>
          <w:rFonts w:eastAsiaTheme="minorEastAsia"/>
          <w:i/>
          <w:iCs/>
          <w:lang w:eastAsia="en-US"/>
        </w:rPr>
        <w:t xml:space="preserve"> </w:t>
      </w:r>
      <w:r w:rsidRPr="00847555">
        <w:rPr>
          <w:rFonts w:eastAsiaTheme="minorEastAsia"/>
          <w:lang w:eastAsia="en-US"/>
        </w:rPr>
        <w:t>is given by Lorentz distribution</w:t>
      </w:r>
    </w:p>
    <w:p w14:paraId="5D79FC2C" w14:textId="77777777" w:rsidR="00913F08" w:rsidRPr="00913F08" w:rsidRDefault="00913F08" w:rsidP="00847555">
      <w:pPr>
        <w:pStyle w:val="Confbodytext"/>
        <w:rPr>
          <w:rFonts w:eastAsiaTheme="minorEastAsia"/>
          <w:szCs w:val="22"/>
        </w:rPr>
      </w:pPr>
    </w:p>
    <w:p w14:paraId="4B61AFF1" w14:textId="16045AA1" w:rsidR="00913F08" w:rsidRPr="00847555" w:rsidRDefault="00913F08" w:rsidP="00913F08">
      <w:pPr>
        <w:pStyle w:val="Confreferences"/>
        <w:rPr>
          <w:lang w:val="en-US"/>
        </w:rPr>
      </w:pPr>
      <w:r w:rsidRPr="00847555">
        <w:rPr>
          <w:lang w:val="en-US"/>
        </w:rPr>
        <w:t>1.</w:t>
      </w:r>
      <w:r w:rsidR="000F4B64" w:rsidRPr="00E3556F">
        <w:rPr>
          <w:lang w:val="en-US"/>
        </w:rPr>
        <w:t xml:space="preserve"> </w:t>
      </w:r>
      <w:r w:rsidRPr="00847555">
        <w:rPr>
          <w:lang w:val="en-US"/>
        </w:rPr>
        <w:t xml:space="preserve">P.A. </w:t>
      </w:r>
      <w:proofErr w:type="spellStart"/>
      <w:r w:rsidRPr="00847555">
        <w:rPr>
          <w:lang w:val="en-US"/>
        </w:rPr>
        <w:t>Purtov</w:t>
      </w:r>
      <w:proofErr w:type="spellEnd"/>
      <w:r w:rsidRPr="00847555">
        <w:rPr>
          <w:lang w:val="en-US"/>
        </w:rPr>
        <w:t xml:space="preserve">, Chem. Phys. Lett. 496, 335 (2010). </w:t>
      </w:r>
    </w:p>
    <w:p w14:paraId="7DA78A16" w14:textId="77777777" w:rsidR="00913F08" w:rsidRPr="00847555" w:rsidRDefault="00913F08" w:rsidP="00913F08">
      <w:pPr>
        <w:pStyle w:val="Confreferences"/>
        <w:rPr>
          <w:lang w:val="en-US"/>
        </w:rPr>
      </w:pPr>
      <w:r w:rsidRPr="00847555">
        <w:rPr>
          <w:lang w:val="en-US"/>
        </w:rPr>
        <w:t xml:space="preserve">2. D.V. Sosnovsky and P.A. </w:t>
      </w:r>
      <w:proofErr w:type="spellStart"/>
      <w:r w:rsidRPr="00847555">
        <w:rPr>
          <w:lang w:val="en-US"/>
        </w:rPr>
        <w:t>Purtov</w:t>
      </w:r>
      <w:proofErr w:type="spellEnd"/>
      <w:r w:rsidRPr="00847555">
        <w:rPr>
          <w:lang w:val="en-US"/>
        </w:rPr>
        <w:t xml:space="preserve">, Chem. Phys. Lett. 608, 136 (2014). </w:t>
      </w:r>
    </w:p>
    <w:p w14:paraId="4688879A" w14:textId="4584E2FA" w:rsidR="00847555" w:rsidRPr="000F4B64" w:rsidRDefault="00913F08" w:rsidP="00913F08">
      <w:pPr>
        <w:pStyle w:val="Confreferences"/>
        <w:rPr>
          <w:lang w:val="en-US"/>
        </w:rPr>
      </w:pPr>
      <w:r w:rsidRPr="00847555">
        <w:rPr>
          <w:lang w:val="en-US"/>
        </w:rPr>
        <w:t xml:space="preserve">3. P.A. </w:t>
      </w:r>
      <w:proofErr w:type="spellStart"/>
      <w:r w:rsidRPr="00847555">
        <w:rPr>
          <w:lang w:val="en-US"/>
        </w:rPr>
        <w:t>Purtov</w:t>
      </w:r>
      <w:proofErr w:type="spellEnd"/>
      <w:r w:rsidRPr="00847555">
        <w:rPr>
          <w:lang w:val="en-US"/>
        </w:rPr>
        <w:t xml:space="preserve">, </w:t>
      </w:r>
      <w:proofErr w:type="spellStart"/>
      <w:r w:rsidRPr="00847555">
        <w:rPr>
          <w:lang w:val="en-US"/>
        </w:rPr>
        <w:t>Zeitschrift</w:t>
      </w:r>
      <w:proofErr w:type="spellEnd"/>
      <w:r w:rsidRPr="00847555">
        <w:rPr>
          <w:lang w:val="en-US"/>
        </w:rPr>
        <w:t xml:space="preserve"> f</w:t>
      </w:r>
      <w:r w:rsidR="000F4B64" w:rsidRPr="000F4B64">
        <w:rPr>
          <w:lang w:val="en-US"/>
        </w:rPr>
        <w:t>ü</w:t>
      </w:r>
      <w:r w:rsidRPr="00847555">
        <w:rPr>
          <w:lang w:val="en-US"/>
        </w:rPr>
        <w:t xml:space="preserve">r </w:t>
      </w:r>
      <w:proofErr w:type="spellStart"/>
      <w:r w:rsidRPr="00847555">
        <w:rPr>
          <w:lang w:val="en-US"/>
        </w:rPr>
        <w:t>Physikalische</w:t>
      </w:r>
      <w:proofErr w:type="spellEnd"/>
      <w:r w:rsidRPr="00847555">
        <w:rPr>
          <w:lang w:val="en-US"/>
        </w:rPr>
        <w:t xml:space="preserve"> </w:t>
      </w:r>
      <w:proofErr w:type="spellStart"/>
      <w:r w:rsidRPr="00847555">
        <w:rPr>
          <w:lang w:val="en-US"/>
        </w:rPr>
        <w:t>Chemie</w:t>
      </w:r>
      <w:proofErr w:type="spellEnd"/>
      <w:r w:rsidRPr="00847555">
        <w:rPr>
          <w:lang w:val="en-US"/>
        </w:rPr>
        <w:t xml:space="preserve"> 231, 225 (2017)</w:t>
      </w:r>
      <w:r w:rsidR="000F4B64" w:rsidRPr="000F4B64">
        <w:rPr>
          <w:lang w:val="en-US"/>
        </w:rPr>
        <w:t>.</w:t>
      </w:r>
    </w:p>
    <w:p w14:paraId="7C3C680A" w14:textId="77777777" w:rsidR="001B6D6A" w:rsidRPr="00913F08" w:rsidRDefault="001B6D6A" w:rsidP="00913F08">
      <w:pPr>
        <w:pStyle w:val="Confreferences"/>
        <w:rPr>
          <w:lang w:val="en-US"/>
        </w:rPr>
      </w:pPr>
    </w:p>
    <w:p w14:paraId="19700C68" w14:textId="11866726" w:rsidR="00847555" w:rsidRPr="00B578C0" w:rsidRDefault="00913F08" w:rsidP="00E3556F">
      <w:pPr>
        <w:spacing w:after="160"/>
        <w:ind w:left="708"/>
        <w:jc w:val="both"/>
        <w:rPr>
          <w:color w:val="000000"/>
          <w:sz w:val="24"/>
          <w:szCs w:val="22"/>
          <w:lang w:val="en-US" w:eastAsia="en-US"/>
        </w:rPr>
      </w:pPr>
      <w:r>
        <w:rPr>
          <w:rFonts w:eastAsiaTheme="minorEastAsia"/>
          <w:noProof/>
          <w:szCs w:val="22"/>
        </w:rPr>
        <w:lastRenderedPageBreak/>
        <w:drawing>
          <wp:inline distT="0" distB="0" distL="0" distR="0" wp14:anchorId="6C2FDFDD" wp14:editId="3C992B47">
            <wp:extent cx="2617200" cy="1803600"/>
            <wp:effectExtent l="0" t="0" r="0" b="6350"/>
            <wp:docPr id="201945694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56946" name="Рисунок 20194569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72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szCs w:val="22"/>
        </w:rPr>
        <w:drawing>
          <wp:inline distT="0" distB="0" distL="0" distR="0" wp14:anchorId="1CC2B18C" wp14:editId="5B1E0806">
            <wp:extent cx="2563200" cy="1800000"/>
            <wp:effectExtent l="0" t="0" r="8890" b="0"/>
            <wp:docPr id="117281729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17299" name="Рисунок 11728172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3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E9EE5" w14:textId="1C2791B9" w:rsidR="00FF6307" w:rsidRPr="000F4B64" w:rsidRDefault="00847555" w:rsidP="001B6D6A">
      <w:pPr>
        <w:pStyle w:val="Conffiglegend"/>
      </w:pPr>
      <w:r w:rsidRPr="006C1FB6">
        <w:rPr>
          <w:b/>
        </w:rPr>
        <w:t>Fig. 1.</w:t>
      </w:r>
      <w:r>
        <w:t xml:space="preserve"> </w:t>
      </w:r>
      <w:r w:rsidR="002D28C6">
        <w:t>The t</w:t>
      </w:r>
      <w:r w:rsidRPr="00847555">
        <w:t xml:space="preserve">ime-dependence of being in </w:t>
      </w:r>
      <w:r w:rsidR="002D28C6">
        <w:t xml:space="preserve">a </w:t>
      </w:r>
      <w:r w:rsidRPr="00847555">
        <w:t>radical pair state</w:t>
      </w:r>
      <w:r w:rsidR="0096471F">
        <w:t xml:space="preserve"> for </w:t>
      </w:r>
      <w:r w:rsidR="002D28C6">
        <w:t xml:space="preserve">a </w:t>
      </w:r>
      <w:r w:rsidR="0096471F">
        <w:t>bounded uniform distribution</w:t>
      </w:r>
      <w:r w:rsidRPr="00847555">
        <w:t xml:space="preserve">. </w:t>
      </w:r>
      <w:r w:rsidR="002D28C6">
        <w:t>The u</w:t>
      </w:r>
      <w:r w:rsidRPr="00847555">
        <w:t xml:space="preserve">nit of energy </w:t>
      </w:r>
      <m:oMath>
        <m:r>
          <w:rPr>
            <w:rFonts w:ascii="Cambria Math" w:hAnsi="Cambria Math"/>
          </w:rPr>
          <m:t>E</m:t>
        </m:r>
      </m:oMath>
      <w:r w:rsidRPr="00847555">
        <w:t xml:space="preserve"> (arbitrary) corresponds to</w:t>
      </w:r>
      <w:r w:rsidR="002D28C6">
        <w:t xml:space="preserve"> the</w:t>
      </w:r>
      <w:r w:rsidRPr="00847555">
        <w:t xml:space="preserve"> unit of time</w:t>
      </w:r>
      <m:oMath>
        <m:r>
          <w:rPr>
            <w:rFonts w:ascii="Cambria Math" w:hAnsi="Cambria Math"/>
          </w:rPr>
          <m:t xml:space="preserve"> ħ/E</m:t>
        </m:r>
      </m:oMath>
      <w:r w:rsidRPr="00847555">
        <w:t xml:space="preserve">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=0,</m:t>
        </m:r>
      </m:oMath>
      <w:r w:rsidR="0096471F">
        <w:t xml:space="preserve"> </w:t>
      </w:r>
      <m:oMath>
        <m:d>
          <m:dPr>
            <m:begChr m:val="⟨"/>
            <m:endChr m:val="⟩"/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dPr>
          <m:e>
            <m:r>
              <w:rPr>
                <w:rFonts w:ascii="Cambria Math" w:eastAsiaTheme="minorEastAsia" w:hAnsi="Cambria Math"/>
                <w:lang w:eastAsia="en-US"/>
              </w:rPr>
              <m:t>s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eastAsia="en-US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HAnsi" w:hAnsi="Cambria Math"/>
                        <w:i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eastAsiaTheme="minorHAnsi" w:hAnsi="Cambria Math"/>
                        <w:szCs w:val="22"/>
                        <w:lang w:eastAsia="en-US"/>
                      </w:rPr>
                      <m:t>V</m:t>
                    </m:r>
                  </m:e>
                </m:acc>
                <m:ctrlPr>
                  <w:rPr>
                    <w:rFonts w:ascii="Cambria Math" w:eastAsiaTheme="minorHAnsi" w:hAnsi="Cambria Math"/>
                    <w:i/>
                    <w:szCs w:val="22"/>
                    <w:lang w:eastAsia="en-US"/>
                  </w:rPr>
                </m:ctrlPr>
              </m:e>
            </m:d>
            <m:r>
              <w:rPr>
                <w:rFonts w:ascii="Cambria Math" w:eastAsiaTheme="minorHAnsi" w:hAnsi="Cambria Math"/>
                <w:szCs w:val="22"/>
                <w:lang w:eastAsia="en-US"/>
              </w:rPr>
              <m:t>t</m:t>
            </m:r>
          </m:e>
        </m:d>
        <m:r>
          <w:rPr>
            <w:rFonts w:ascii="Cambria Math" w:eastAsiaTheme="minorEastAsia" w:hAnsi="Cambria Math"/>
            <w:lang w:eastAsia="en-US"/>
          </w:rPr>
          <m:t>=0</m:t>
        </m:r>
      </m:oMath>
      <w:r w:rsidR="0096471F" w:rsidRPr="00847555">
        <w:rPr>
          <w:rFonts w:eastAsiaTheme="minorEastAsia"/>
          <w:lang w:eastAsia="en-US"/>
        </w:rPr>
        <w:t xml:space="preserve">, </w:t>
      </w:r>
      <w:r w:rsidRPr="00847555">
        <w:t>initial state is |s</w:t>
      </w:r>
      <w:r w:rsidRPr="00847555">
        <w:rPr>
          <w:rFonts w:ascii="Cambria Math" w:hAnsi="Cambria Math" w:cs="Cambria Math"/>
        </w:rPr>
        <w:t>⟩</w:t>
      </w:r>
      <w:r w:rsidRPr="00847555">
        <w:t xml:space="preserve">. It is easily </w:t>
      </w:r>
      <w:r w:rsidR="00E3556F">
        <w:t>noticed</w:t>
      </w:r>
      <w:r w:rsidRPr="00847555">
        <w:t xml:space="preserve"> that recombination can be either reversible or irreversible depending on </w:t>
      </w:r>
      <w:r w:rsidR="00AA7B7C">
        <w:rPr>
          <w:lang w:val="en-GB"/>
        </w:rPr>
        <w:t xml:space="preserve">the </w:t>
      </w:r>
      <w:r w:rsidRPr="00847555">
        <w:t>spectrum.</w:t>
      </w:r>
    </w:p>
    <w:sectPr w:rsidR="00FF6307" w:rsidRPr="000F4B64" w:rsidSect="00847555">
      <w:pgSz w:w="9356" w:h="13608" w:code="9"/>
      <w:pgMar w:top="1247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2B2F"/>
    <w:multiLevelType w:val="hybridMultilevel"/>
    <w:tmpl w:val="312258F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2C2A14EC"/>
    <w:multiLevelType w:val="hybridMultilevel"/>
    <w:tmpl w:val="ADCCF2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42D608E"/>
    <w:multiLevelType w:val="hybridMultilevel"/>
    <w:tmpl w:val="9BC2EED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681B212E"/>
    <w:multiLevelType w:val="hybridMultilevel"/>
    <w:tmpl w:val="11984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81869">
    <w:abstractNumId w:val="1"/>
  </w:num>
  <w:num w:numId="2" w16cid:durableId="1506362856">
    <w:abstractNumId w:val="0"/>
  </w:num>
  <w:num w:numId="3" w16cid:durableId="1682968454">
    <w:abstractNumId w:val="3"/>
  </w:num>
  <w:num w:numId="4" w16cid:durableId="11633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55"/>
    <w:rsid w:val="0001722F"/>
    <w:rsid w:val="00037FE1"/>
    <w:rsid w:val="000F4B64"/>
    <w:rsid w:val="00146834"/>
    <w:rsid w:val="001B6D6A"/>
    <w:rsid w:val="00230323"/>
    <w:rsid w:val="00295945"/>
    <w:rsid w:val="002D28C6"/>
    <w:rsid w:val="00387E97"/>
    <w:rsid w:val="00540E07"/>
    <w:rsid w:val="00762DC4"/>
    <w:rsid w:val="007D7342"/>
    <w:rsid w:val="007F1BA0"/>
    <w:rsid w:val="00822E2D"/>
    <w:rsid w:val="00843A8E"/>
    <w:rsid w:val="00847555"/>
    <w:rsid w:val="00913F08"/>
    <w:rsid w:val="0096471F"/>
    <w:rsid w:val="00975EA3"/>
    <w:rsid w:val="009B2BDB"/>
    <w:rsid w:val="00A96601"/>
    <w:rsid w:val="00AA7B7C"/>
    <w:rsid w:val="00B2425D"/>
    <w:rsid w:val="00B92BFD"/>
    <w:rsid w:val="00BC54DE"/>
    <w:rsid w:val="00BD5ABF"/>
    <w:rsid w:val="00C221DA"/>
    <w:rsid w:val="00C22343"/>
    <w:rsid w:val="00D66622"/>
    <w:rsid w:val="00DA7FF5"/>
    <w:rsid w:val="00E3556F"/>
    <w:rsid w:val="00EC1377"/>
    <w:rsid w:val="00ED0132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22C3"/>
  <w15:chartTrackingRefBased/>
  <w15:docId w15:val="{68471FB6-843F-4576-B15E-D8FDB766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вторы"/>
    <w:qFormat/>
    <w:rsid w:val="00847555"/>
    <w:pPr>
      <w:spacing w:after="0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6622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0132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5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5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5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5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622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D0132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7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55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7555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4755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47555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4755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47555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847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555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555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link w:val="a8"/>
    <w:uiPriority w:val="34"/>
    <w:qFormat/>
    <w:rsid w:val="0084755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4755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47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4755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c">
    <w:name w:val="Intense Reference"/>
    <w:basedOn w:val="a0"/>
    <w:uiPriority w:val="32"/>
    <w:qFormat/>
    <w:rsid w:val="00847555"/>
    <w:rPr>
      <w:b/>
      <w:bCs/>
      <w:smallCaps/>
      <w:color w:val="2F5496" w:themeColor="accent1" w:themeShade="BF"/>
      <w:spacing w:val="5"/>
    </w:rPr>
  </w:style>
  <w:style w:type="paragraph" w:customStyle="1" w:styleId="Confhead">
    <w:name w:val="Conf_head"/>
    <w:next w:val="Confauthors"/>
    <w:qFormat/>
    <w:rsid w:val="00847555"/>
    <w:pPr>
      <w:spacing w:after="360"/>
    </w:pPr>
    <w:rPr>
      <w:rFonts w:ascii="Times New Roman" w:eastAsia="Times New Roman" w:hAnsi="Times New Roman" w:cs="Arial"/>
      <w:b/>
      <w:bCs/>
      <w:kern w:val="28"/>
      <w:sz w:val="24"/>
      <w:szCs w:val="24"/>
      <w:lang w:val="en-US" w:eastAsia="ru-RU"/>
    </w:rPr>
  </w:style>
  <w:style w:type="paragraph" w:customStyle="1" w:styleId="Confauthors">
    <w:name w:val="Conf_authors"/>
    <w:next w:val="Conflab"/>
    <w:qFormat/>
    <w:rsid w:val="00847555"/>
    <w:pPr>
      <w:spacing w:after="240"/>
    </w:pPr>
    <w:rPr>
      <w:rFonts w:ascii="Times New Roman" w:eastAsia="Times New Roman" w:hAnsi="Times New Roman" w:cs="Arial"/>
      <w:b/>
      <w:bCs/>
      <w:kern w:val="28"/>
      <w:sz w:val="21"/>
      <w:szCs w:val="21"/>
      <w:lang w:val="en-US" w:eastAsia="ru-RU"/>
    </w:rPr>
  </w:style>
  <w:style w:type="paragraph" w:customStyle="1" w:styleId="Conflab">
    <w:name w:val="Conf_lab"/>
    <w:basedOn w:val="Confauthors"/>
    <w:next w:val="Confbodyfirst"/>
    <w:qFormat/>
    <w:rsid w:val="00847555"/>
    <w:pPr>
      <w:spacing w:after="0"/>
    </w:pPr>
    <w:rPr>
      <w:b w:val="0"/>
      <w:sz w:val="16"/>
      <w:szCs w:val="16"/>
    </w:rPr>
  </w:style>
  <w:style w:type="paragraph" w:customStyle="1" w:styleId="Confbodyfirst">
    <w:name w:val="Conf_body first"/>
    <w:basedOn w:val="Confhead"/>
    <w:next w:val="Confbodytext"/>
    <w:qFormat/>
    <w:rsid w:val="00847555"/>
    <w:pPr>
      <w:spacing w:before="510" w:after="0"/>
      <w:jc w:val="left"/>
    </w:pPr>
    <w:rPr>
      <w:b w:val="0"/>
      <w:sz w:val="20"/>
      <w:szCs w:val="21"/>
    </w:rPr>
  </w:style>
  <w:style w:type="paragraph" w:customStyle="1" w:styleId="Confbodytext">
    <w:name w:val="Conf_body text"/>
    <w:basedOn w:val="Confbodyfirst"/>
    <w:qFormat/>
    <w:rsid w:val="00847555"/>
    <w:pPr>
      <w:spacing w:before="0"/>
      <w:ind w:firstLine="318"/>
    </w:pPr>
  </w:style>
  <w:style w:type="paragraph" w:customStyle="1" w:styleId="Confreferences">
    <w:name w:val="Conf_references"/>
    <w:basedOn w:val="a"/>
    <w:rsid w:val="00847555"/>
    <w:rPr>
      <w:sz w:val="16"/>
    </w:rPr>
  </w:style>
  <w:style w:type="paragraph" w:customStyle="1" w:styleId="Conffiglegend">
    <w:name w:val="Conf_fig legend"/>
    <w:basedOn w:val="Confreferences"/>
    <w:rsid w:val="00847555"/>
    <w:rPr>
      <w:lang w:val="en-US"/>
    </w:rPr>
  </w:style>
  <w:style w:type="character" w:customStyle="1" w:styleId="a8">
    <w:name w:val="Абзац списка Знак"/>
    <w:basedOn w:val="a0"/>
    <w:link w:val="a7"/>
    <w:uiPriority w:val="34"/>
    <w:rsid w:val="00847555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51CEFB-CDC7-4F5D-B7CA-F395DBBE4725}">
  <we:reference id="wa104381909" version="3.14.3.0" store="ru-RU" storeType="OMEX"/>
  <we:alternateReferences>
    <we:reference id="wa104381909" version="3.14.3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Фролов</dc:creator>
  <cp:keywords/>
  <dc:description/>
  <cp:lastModifiedBy>Иван Фролов</cp:lastModifiedBy>
  <cp:revision>2</cp:revision>
  <cp:lastPrinted>2025-06-13T07:31:00Z</cp:lastPrinted>
  <dcterms:created xsi:type="dcterms:W3CDTF">2025-06-13T08:17:00Z</dcterms:created>
  <dcterms:modified xsi:type="dcterms:W3CDTF">2025-06-13T08:17:00Z</dcterms:modified>
</cp:coreProperties>
</file>